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5FA89" w14:textId="3460D26B" w:rsidR="00FA17D9" w:rsidRPr="00FA17D9" w:rsidRDefault="00BB0D54" w:rsidP="00BB0D54">
      <w:pPr>
        <w:spacing w:before="240" w:after="240" w:line="240" w:lineRule="auto"/>
        <w:jc w:val="center"/>
        <w:rPr>
          <w:rFonts w:eastAsia="Times New Roman" w:cstheme="minorHAnsi"/>
          <w:b/>
          <w:bCs/>
          <w:color w:val="000000"/>
          <w:sz w:val="24"/>
          <w:szCs w:val="24"/>
          <w:lang w:eastAsia="en-GB"/>
        </w:rPr>
      </w:pPr>
      <w:r>
        <w:rPr>
          <w:rFonts w:eastAsia="Times New Roman" w:cstheme="minorHAnsi"/>
          <w:b/>
          <w:bCs/>
          <w:color w:val="000000"/>
          <w:sz w:val="24"/>
          <w:szCs w:val="24"/>
          <w:lang w:eastAsia="en-GB"/>
        </w:rPr>
        <w:t>PROPOSALS FOR WELFARE BENEFIT REFORMS 2021</w:t>
      </w:r>
    </w:p>
    <w:p w14:paraId="493F5192" w14:textId="248CEC91" w:rsidR="00BB0D54" w:rsidRPr="00C72B60" w:rsidRDefault="00755787" w:rsidP="00956253">
      <w:pPr>
        <w:spacing w:before="240" w:after="240" w:line="240" w:lineRule="auto"/>
        <w:rPr>
          <w:rFonts w:eastAsia="Times New Roman" w:cstheme="minorHAnsi"/>
          <w:b/>
          <w:bCs/>
          <w:color w:val="000000"/>
          <w:sz w:val="24"/>
          <w:szCs w:val="24"/>
          <w:lang w:eastAsia="en-GB"/>
        </w:rPr>
      </w:pPr>
      <w:r w:rsidRPr="00C72B60">
        <w:rPr>
          <w:rFonts w:eastAsia="Times New Roman" w:cstheme="minorHAnsi"/>
          <w:b/>
          <w:bCs/>
          <w:color w:val="000000"/>
          <w:sz w:val="24"/>
          <w:szCs w:val="24"/>
          <w:lang w:eastAsia="en-GB"/>
        </w:rPr>
        <w:t>1.</w:t>
      </w:r>
      <w:r w:rsidRPr="00C72B60">
        <w:rPr>
          <w:rFonts w:eastAsia="Times New Roman" w:cstheme="minorHAnsi"/>
          <w:b/>
          <w:bCs/>
          <w:color w:val="000000"/>
          <w:sz w:val="24"/>
          <w:szCs w:val="24"/>
          <w:lang w:eastAsia="en-GB"/>
        </w:rPr>
        <w:tab/>
        <w:t>INTRODUCTION</w:t>
      </w:r>
    </w:p>
    <w:p w14:paraId="0930B99C" w14:textId="55E70F7B" w:rsidR="009A44D7" w:rsidRDefault="00755787" w:rsidP="00755787">
      <w:pPr>
        <w:spacing w:before="240" w:after="240" w:line="240" w:lineRule="auto"/>
        <w:ind w:left="720" w:hanging="720"/>
        <w:rPr>
          <w:rFonts w:eastAsia="Times New Roman" w:cstheme="minorHAnsi"/>
          <w:color w:val="000000"/>
          <w:sz w:val="24"/>
          <w:szCs w:val="24"/>
          <w:lang w:eastAsia="en-GB"/>
        </w:rPr>
      </w:pPr>
      <w:r>
        <w:rPr>
          <w:rFonts w:eastAsia="Times New Roman" w:cstheme="minorHAnsi"/>
          <w:color w:val="000000"/>
          <w:sz w:val="24"/>
          <w:szCs w:val="24"/>
          <w:lang w:eastAsia="en-GB"/>
        </w:rPr>
        <w:t>1.1</w:t>
      </w:r>
      <w:r>
        <w:rPr>
          <w:rFonts w:eastAsia="Times New Roman" w:cstheme="minorHAnsi"/>
          <w:color w:val="000000"/>
          <w:sz w:val="24"/>
          <w:szCs w:val="24"/>
          <w:lang w:eastAsia="en-GB"/>
        </w:rPr>
        <w:tab/>
      </w:r>
      <w:r w:rsidR="009768B3">
        <w:rPr>
          <w:rFonts w:eastAsia="Times New Roman" w:cstheme="minorHAnsi"/>
          <w:color w:val="000000"/>
          <w:sz w:val="24"/>
          <w:szCs w:val="24"/>
          <w:lang w:eastAsia="en-GB"/>
        </w:rPr>
        <w:t>With three full-time benefits advisors,</w:t>
      </w:r>
      <w:r w:rsidR="00390DEE" w:rsidRPr="00FA17D9">
        <w:rPr>
          <w:rFonts w:eastAsia="Times New Roman" w:cstheme="minorHAnsi"/>
          <w:color w:val="000000"/>
          <w:sz w:val="24"/>
          <w:szCs w:val="24"/>
          <w:lang w:eastAsia="en-GB"/>
        </w:rPr>
        <w:t xml:space="preserve"> Disability Law Service</w:t>
      </w:r>
      <w:r w:rsidR="009768B3">
        <w:rPr>
          <w:rFonts w:eastAsia="Times New Roman" w:cstheme="minorHAnsi"/>
          <w:color w:val="000000"/>
          <w:sz w:val="24"/>
          <w:szCs w:val="24"/>
          <w:lang w:eastAsia="en-GB"/>
        </w:rPr>
        <w:t xml:space="preserve"> helps</w:t>
      </w:r>
      <w:r w:rsidR="00DA2246">
        <w:rPr>
          <w:rFonts w:eastAsia="Times New Roman" w:cstheme="minorHAnsi"/>
          <w:color w:val="000000"/>
          <w:sz w:val="24"/>
          <w:szCs w:val="24"/>
          <w:lang w:eastAsia="en-GB"/>
        </w:rPr>
        <w:t xml:space="preserve"> </w:t>
      </w:r>
      <w:r w:rsidR="00F51B73">
        <w:rPr>
          <w:rFonts w:eastAsia="Times New Roman" w:cstheme="minorHAnsi"/>
          <w:color w:val="000000"/>
          <w:sz w:val="24"/>
          <w:szCs w:val="24"/>
          <w:lang w:eastAsia="en-GB"/>
        </w:rPr>
        <w:t xml:space="preserve">over </w:t>
      </w:r>
      <w:r w:rsidR="00D9661C">
        <w:rPr>
          <w:rFonts w:eastAsia="Times New Roman" w:cstheme="minorHAnsi"/>
          <w:color w:val="000000"/>
          <w:sz w:val="24"/>
          <w:szCs w:val="24"/>
          <w:lang w:eastAsia="en-GB"/>
        </w:rPr>
        <w:t>about 2,000</w:t>
      </w:r>
      <w:r w:rsidR="00DA2246">
        <w:rPr>
          <w:rFonts w:eastAsia="Times New Roman" w:cstheme="minorHAnsi"/>
          <w:color w:val="000000"/>
          <w:sz w:val="24"/>
          <w:szCs w:val="24"/>
          <w:lang w:eastAsia="en-GB"/>
        </w:rPr>
        <w:t xml:space="preserve"> disabled people</w:t>
      </w:r>
      <w:r w:rsidR="00390DEE" w:rsidRPr="00FA17D9">
        <w:rPr>
          <w:rFonts w:eastAsia="Times New Roman" w:cstheme="minorHAnsi"/>
          <w:color w:val="000000"/>
          <w:sz w:val="24"/>
          <w:szCs w:val="24"/>
          <w:lang w:eastAsia="en-GB"/>
        </w:rPr>
        <w:t xml:space="preserve"> with welfare benefits issues every year</w:t>
      </w:r>
      <w:r w:rsidR="0040248B">
        <w:rPr>
          <w:rFonts w:eastAsia="Times New Roman" w:cstheme="minorHAnsi"/>
          <w:color w:val="000000"/>
          <w:sz w:val="24"/>
          <w:szCs w:val="24"/>
          <w:lang w:eastAsia="en-GB"/>
        </w:rPr>
        <w:t xml:space="preserve"> and ha</w:t>
      </w:r>
      <w:r w:rsidR="009A44D7">
        <w:rPr>
          <w:rFonts w:eastAsia="Times New Roman" w:cstheme="minorHAnsi"/>
          <w:color w:val="000000"/>
          <w:sz w:val="24"/>
          <w:szCs w:val="24"/>
          <w:lang w:eastAsia="en-GB"/>
        </w:rPr>
        <w:t>s</w:t>
      </w:r>
      <w:r w:rsidR="0040248B">
        <w:rPr>
          <w:rFonts w:eastAsia="Times New Roman" w:cstheme="minorHAnsi"/>
          <w:color w:val="000000"/>
          <w:sz w:val="24"/>
          <w:szCs w:val="24"/>
          <w:lang w:eastAsia="en-GB"/>
        </w:rPr>
        <w:t xml:space="preserve"> a detailed understanding of the challenges faced by disabled people</w:t>
      </w:r>
      <w:r w:rsidR="00390DEE" w:rsidRPr="00FA17D9">
        <w:rPr>
          <w:rFonts w:eastAsia="Times New Roman" w:cstheme="minorHAnsi"/>
          <w:color w:val="000000"/>
          <w:sz w:val="24"/>
          <w:szCs w:val="24"/>
          <w:lang w:eastAsia="en-GB"/>
        </w:rPr>
        <w:t xml:space="preserve">. </w:t>
      </w:r>
    </w:p>
    <w:p w14:paraId="0E826B47" w14:textId="2BB60606" w:rsidR="00956253" w:rsidRPr="00FA17D9" w:rsidRDefault="009A44D7" w:rsidP="00755787">
      <w:pPr>
        <w:spacing w:before="240" w:after="240" w:line="240" w:lineRule="auto"/>
        <w:ind w:left="720" w:hanging="720"/>
        <w:rPr>
          <w:rFonts w:eastAsia="Times New Roman" w:cstheme="minorHAnsi"/>
          <w:color w:val="000000"/>
          <w:sz w:val="24"/>
          <w:szCs w:val="24"/>
          <w:lang w:eastAsia="en-GB"/>
        </w:rPr>
      </w:pPr>
      <w:r>
        <w:rPr>
          <w:rFonts w:eastAsia="Times New Roman" w:cstheme="minorHAnsi"/>
          <w:color w:val="000000"/>
          <w:sz w:val="24"/>
          <w:szCs w:val="24"/>
          <w:lang w:eastAsia="en-GB"/>
        </w:rPr>
        <w:t>1.2</w:t>
      </w:r>
      <w:r>
        <w:rPr>
          <w:rFonts w:eastAsia="Times New Roman" w:cstheme="minorHAnsi"/>
          <w:color w:val="000000"/>
          <w:sz w:val="24"/>
          <w:szCs w:val="24"/>
          <w:lang w:eastAsia="en-GB"/>
        </w:rPr>
        <w:tab/>
      </w:r>
      <w:r w:rsidR="00DA2246">
        <w:rPr>
          <w:rFonts w:eastAsia="Times New Roman" w:cstheme="minorHAnsi"/>
          <w:color w:val="000000"/>
          <w:sz w:val="24"/>
          <w:szCs w:val="24"/>
          <w:lang w:eastAsia="en-GB"/>
        </w:rPr>
        <w:t>Towards the end of 2020, we held a forum with some of our d</w:t>
      </w:r>
      <w:r w:rsidR="00390DEE" w:rsidRPr="00FA17D9">
        <w:rPr>
          <w:rFonts w:eastAsia="Times New Roman" w:cstheme="minorHAnsi"/>
          <w:color w:val="000000"/>
          <w:sz w:val="24"/>
          <w:szCs w:val="24"/>
          <w:lang w:eastAsia="en-GB"/>
        </w:rPr>
        <w:t>isabled clients</w:t>
      </w:r>
      <w:r w:rsidR="00FA17D9">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and</w:t>
      </w:r>
      <w:r w:rsidR="00390DEE" w:rsidRPr="00FA17D9">
        <w:rPr>
          <w:rFonts w:eastAsia="Times New Roman" w:cstheme="minorHAnsi"/>
          <w:color w:val="000000"/>
          <w:sz w:val="24"/>
          <w:szCs w:val="24"/>
          <w:lang w:eastAsia="en-GB"/>
        </w:rPr>
        <w:t xml:space="preserve"> identified the following </w:t>
      </w:r>
      <w:r w:rsidR="00236EEB">
        <w:rPr>
          <w:rFonts w:eastAsia="Times New Roman" w:cstheme="minorHAnsi"/>
          <w:color w:val="000000"/>
          <w:sz w:val="24"/>
          <w:szCs w:val="24"/>
          <w:lang w:eastAsia="en-GB"/>
        </w:rPr>
        <w:t>recommendations for policy reform</w:t>
      </w:r>
      <w:r w:rsidR="00C72B60">
        <w:rPr>
          <w:rFonts w:eastAsia="Times New Roman" w:cstheme="minorHAnsi"/>
          <w:color w:val="000000"/>
          <w:sz w:val="24"/>
          <w:szCs w:val="24"/>
          <w:lang w:eastAsia="en-GB"/>
        </w:rPr>
        <w:t>:</w:t>
      </w:r>
    </w:p>
    <w:tbl>
      <w:tblPr>
        <w:tblStyle w:val="TableGrid"/>
        <w:tblW w:w="0" w:type="auto"/>
        <w:tblInd w:w="704" w:type="dxa"/>
        <w:tblLook w:val="04A0" w:firstRow="1" w:lastRow="0" w:firstColumn="1" w:lastColumn="0" w:noHBand="0" w:noVBand="1"/>
      </w:tblPr>
      <w:tblGrid>
        <w:gridCol w:w="8924"/>
      </w:tblGrid>
      <w:tr w:rsidR="003706F8" w14:paraId="6A35CE08" w14:textId="77777777" w:rsidTr="00C72B60">
        <w:tc>
          <w:tcPr>
            <w:tcW w:w="8924" w:type="dxa"/>
          </w:tcPr>
          <w:p w14:paraId="38C9D263" w14:textId="77777777" w:rsidR="003706F8" w:rsidRPr="00FA17D9" w:rsidRDefault="003706F8" w:rsidP="003706F8">
            <w:pPr>
              <w:spacing w:before="240" w:after="240"/>
              <w:rPr>
                <w:rFonts w:eastAsia="Times New Roman" w:cstheme="minorHAnsi"/>
                <w:sz w:val="24"/>
                <w:szCs w:val="24"/>
                <w:lang w:eastAsia="en-GB"/>
              </w:rPr>
            </w:pPr>
            <w:r>
              <w:rPr>
                <w:rFonts w:eastAsia="Times New Roman" w:cstheme="minorHAnsi"/>
                <w:b/>
                <w:bCs/>
                <w:color w:val="000000"/>
                <w:sz w:val="24"/>
                <w:szCs w:val="24"/>
                <w:lang w:eastAsia="en-GB"/>
              </w:rPr>
              <w:t>R</w:t>
            </w:r>
            <w:r w:rsidRPr="00FA17D9">
              <w:rPr>
                <w:rFonts w:eastAsia="Times New Roman" w:cstheme="minorHAnsi"/>
                <w:b/>
                <w:bCs/>
                <w:color w:val="000000"/>
                <w:sz w:val="24"/>
                <w:szCs w:val="24"/>
                <w:lang w:eastAsia="en-GB"/>
              </w:rPr>
              <w:t>ecommendations</w:t>
            </w:r>
          </w:p>
          <w:p w14:paraId="55C81917" w14:textId="041C9A6A" w:rsidR="003706F8" w:rsidRPr="000253A7" w:rsidRDefault="003706F8" w:rsidP="003706F8">
            <w:pPr>
              <w:numPr>
                <w:ilvl w:val="0"/>
                <w:numId w:val="2"/>
              </w:numPr>
              <w:spacing w:before="240"/>
              <w:textAlignment w:val="baseline"/>
              <w:rPr>
                <w:rFonts w:eastAsia="Times New Roman" w:cstheme="minorHAnsi"/>
                <w:b/>
                <w:bCs/>
                <w:color w:val="000000"/>
                <w:sz w:val="24"/>
                <w:szCs w:val="24"/>
                <w:lang w:eastAsia="en-GB"/>
              </w:rPr>
            </w:pPr>
            <w:r w:rsidRPr="000253A7">
              <w:rPr>
                <w:rFonts w:eastAsia="Times New Roman" w:cstheme="minorHAnsi"/>
                <w:b/>
                <w:bCs/>
                <w:color w:val="000000"/>
                <w:sz w:val="24"/>
                <w:szCs w:val="24"/>
                <w:lang w:eastAsia="en-GB"/>
              </w:rPr>
              <w:t>Increase</w:t>
            </w:r>
            <w:r w:rsidR="00C72B60" w:rsidRPr="000253A7">
              <w:rPr>
                <w:rFonts w:eastAsia="Times New Roman" w:cstheme="minorHAnsi"/>
                <w:b/>
                <w:bCs/>
                <w:color w:val="000000"/>
                <w:sz w:val="24"/>
                <w:szCs w:val="24"/>
                <w:lang w:eastAsia="en-GB"/>
              </w:rPr>
              <w:t xml:space="preserve"> the</w:t>
            </w:r>
            <w:r w:rsidRPr="000253A7">
              <w:rPr>
                <w:rFonts w:eastAsia="Times New Roman" w:cstheme="minorHAnsi"/>
                <w:b/>
                <w:bCs/>
                <w:color w:val="000000"/>
                <w:sz w:val="24"/>
                <w:szCs w:val="24"/>
                <w:lang w:eastAsia="en-GB"/>
              </w:rPr>
              <w:t xml:space="preserve"> access to Motability vehicles</w:t>
            </w:r>
          </w:p>
          <w:p w14:paraId="78777B1E" w14:textId="77777777" w:rsidR="003706F8" w:rsidRPr="000253A7" w:rsidRDefault="003706F8" w:rsidP="003706F8">
            <w:pPr>
              <w:numPr>
                <w:ilvl w:val="0"/>
                <w:numId w:val="2"/>
              </w:numPr>
              <w:textAlignment w:val="baseline"/>
              <w:rPr>
                <w:rFonts w:eastAsia="Times New Roman" w:cstheme="minorHAnsi"/>
                <w:b/>
                <w:bCs/>
                <w:color w:val="000000"/>
                <w:sz w:val="24"/>
                <w:szCs w:val="24"/>
                <w:lang w:eastAsia="en-GB"/>
              </w:rPr>
            </w:pPr>
            <w:r w:rsidRPr="000253A7">
              <w:rPr>
                <w:rFonts w:eastAsia="Times New Roman" w:cstheme="minorHAnsi"/>
                <w:b/>
                <w:bCs/>
                <w:color w:val="000000"/>
                <w:sz w:val="24"/>
                <w:szCs w:val="24"/>
                <w:lang w:eastAsia="en-GB"/>
              </w:rPr>
              <w:t>Increase the length of PIP awards for people with degenerative and incurable conditions</w:t>
            </w:r>
          </w:p>
          <w:p w14:paraId="518158BB" w14:textId="20E94BE7" w:rsidR="003706F8" w:rsidRPr="003706F8" w:rsidRDefault="003706F8" w:rsidP="003706F8">
            <w:pPr>
              <w:numPr>
                <w:ilvl w:val="0"/>
                <w:numId w:val="2"/>
              </w:numPr>
              <w:spacing w:after="240"/>
              <w:textAlignment w:val="baseline"/>
              <w:rPr>
                <w:rFonts w:eastAsia="Times New Roman" w:cstheme="minorHAnsi"/>
                <w:color w:val="000000"/>
                <w:sz w:val="24"/>
                <w:szCs w:val="24"/>
                <w:lang w:eastAsia="en-GB"/>
              </w:rPr>
            </w:pPr>
            <w:r w:rsidRPr="000253A7">
              <w:rPr>
                <w:rFonts w:eastAsia="Times New Roman" w:cstheme="minorHAnsi"/>
                <w:b/>
                <w:bCs/>
                <w:color w:val="000000"/>
                <w:sz w:val="24"/>
                <w:szCs w:val="24"/>
                <w:lang w:eastAsia="en-GB"/>
              </w:rPr>
              <w:t>Pay people whilst they are waiting for the outcome of their PIP appeal hearing</w:t>
            </w:r>
          </w:p>
        </w:tc>
      </w:tr>
    </w:tbl>
    <w:p w14:paraId="287D0CC1" w14:textId="1AD79AA9" w:rsidR="00C72B60" w:rsidRDefault="00C72B60" w:rsidP="008058EB">
      <w:pPr>
        <w:spacing w:before="240" w:after="240" w:line="240" w:lineRule="auto"/>
        <w:ind w:left="720" w:hanging="720"/>
        <w:rPr>
          <w:rFonts w:eastAsia="Times New Roman" w:cstheme="minorHAnsi"/>
          <w:b/>
          <w:bCs/>
          <w:color w:val="000000"/>
          <w:sz w:val="24"/>
          <w:szCs w:val="24"/>
          <w:lang w:eastAsia="en-GB"/>
        </w:rPr>
      </w:pPr>
      <w:r>
        <w:rPr>
          <w:rFonts w:eastAsia="Times New Roman" w:cstheme="minorHAnsi"/>
          <w:b/>
          <w:bCs/>
          <w:color w:val="000000"/>
          <w:sz w:val="24"/>
          <w:szCs w:val="24"/>
          <w:lang w:eastAsia="en-GB"/>
        </w:rPr>
        <w:t>2.</w:t>
      </w:r>
      <w:r>
        <w:rPr>
          <w:rFonts w:eastAsia="Times New Roman" w:cstheme="minorHAnsi"/>
          <w:b/>
          <w:bCs/>
          <w:color w:val="000000"/>
          <w:sz w:val="24"/>
          <w:szCs w:val="24"/>
          <w:lang w:eastAsia="en-GB"/>
        </w:rPr>
        <w:tab/>
        <w:t xml:space="preserve">REMOVING THE RIGHT TO MOBILITY IS </w:t>
      </w:r>
      <w:r w:rsidR="00F70840">
        <w:rPr>
          <w:rFonts w:eastAsia="Times New Roman" w:cstheme="minorHAnsi"/>
          <w:b/>
          <w:bCs/>
          <w:color w:val="000000"/>
          <w:sz w:val="24"/>
          <w:szCs w:val="24"/>
          <w:lang w:eastAsia="en-GB"/>
        </w:rPr>
        <w:t>INHUMAN</w:t>
      </w:r>
      <w:r w:rsidR="008058EB">
        <w:rPr>
          <w:rFonts w:eastAsia="Times New Roman" w:cstheme="minorHAnsi"/>
          <w:b/>
          <w:bCs/>
          <w:color w:val="000000"/>
          <w:sz w:val="24"/>
          <w:szCs w:val="24"/>
          <w:lang w:eastAsia="en-GB"/>
        </w:rPr>
        <w:t xml:space="preserve"> AND IN BREACH OF INTERNATIONAL LAW</w:t>
      </w:r>
      <w:r w:rsidR="00257442">
        <w:rPr>
          <w:rFonts w:eastAsia="Times New Roman" w:cstheme="minorHAnsi"/>
          <w:b/>
          <w:bCs/>
          <w:color w:val="000000"/>
          <w:sz w:val="24"/>
          <w:szCs w:val="24"/>
          <w:lang w:eastAsia="en-GB"/>
        </w:rPr>
        <w:t>: EXPAND THE MOTABILITY SCHEME</w:t>
      </w:r>
    </w:p>
    <w:p w14:paraId="795FA0BB" w14:textId="77777777" w:rsidR="00835B22" w:rsidRDefault="00F70840" w:rsidP="00F70840">
      <w:pPr>
        <w:spacing w:before="240" w:after="240" w:line="240" w:lineRule="auto"/>
        <w:ind w:left="720" w:hanging="720"/>
        <w:rPr>
          <w:rFonts w:eastAsia="Times New Roman" w:cstheme="minorHAnsi"/>
          <w:color w:val="000000"/>
          <w:sz w:val="24"/>
          <w:szCs w:val="24"/>
          <w:lang w:eastAsia="en-GB"/>
        </w:rPr>
      </w:pPr>
      <w:r>
        <w:rPr>
          <w:rFonts w:eastAsia="Times New Roman" w:cstheme="minorHAnsi"/>
          <w:color w:val="000000"/>
          <w:sz w:val="24"/>
          <w:szCs w:val="24"/>
          <w:lang w:eastAsia="en-GB"/>
        </w:rPr>
        <w:t>2.1</w:t>
      </w:r>
      <w:r>
        <w:rPr>
          <w:rFonts w:eastAsia="Times New Roman" w:cstheme="minorHAnsi"/>
          <w:color w:val="000000"/>
          <w:sz w:val="24"/>
          <w:szCs w:val="24"/>
          <w:lang w:eastAsia="en-GB"/>
        </w:rPr>
        <w:tab/>
      </w:r>
      <w:r w:rsidR="00956253" w:rsidRPr="00FA17D9">
        <w:rPr>
          <w:rFonts w:eastAsia="Times New Roman" w:cstheme="minorHAnsi"/>
          <w:color w:val="000000"/>
          <w:sz w:val="24"/>
          <w:szCs w:val="24"/>
          <w:lang w:eastAsia="en-GB"/>
        </w:rPr>
        <w:t xml:space="preserve">The </w:t>
      </w:r>
      <w:hyperlink r:id="rId11" w:history="1">
        <w:r w:rsidR="00956253" w:rsidRPr="00FA17D9">
          <w:rPr>
            <w:rFonts w:eastAsia="Times New Roman" w:cstheme="minorHAnsi"/>
            <w:color w:val="1155CC"/>
            <w:sz w:val="24"/>
            <w:szCs w:val="24"/>
            <w:u w:val="single"/>
            <w:lang w:eastAsia="en-GB"/>
          </w:rPr>
          <w:t>Motability Scheme</w:t>
        </w:r>
      </w:hyperlink>
      <w:r w:rsidR="00956253" w:rsidRPr="00FA17D9">
        <w:rPr>
          <w:rFonts w:eastAsia="Times New Roman" w:cstheme="minorHAnsi"/>
          <w:color w:val="000000"/>
          <w:sz w:val="24"/>
          <w:szCs w:val="24"/>
          <w:lang w:eastAsia="en-GB"/>
        </w:rPr>
        <w:t xml:space="preserve"> enables anyone in receipt of a higher rate mobility allowance to use their mobility allowance to lease a car, scooter, powered </w:t>
      </w:r>
      <w:proofErr w:type="gramStart"/>
      <w:r w:rsidR="00956253" w:rsidRPr="00FA17D9">
        <w:rPr>
          <w:rFonts w:eastAsia="Times New Roman" w:cstheme="minorHAnsi"/>
          <w:color w:val="000000"/>
          <w:sz w:val="24"/>
          <w:szCs w:val="24"/>
          <w:lang w:eastAsia="en-GB"/>
        </w:rPr>
        <w:t>wheelchair</w:t>
      </w:r>
      <w:proofErr w:type="gramEnd"/>
      <w:r w:rsidR="00956253" w:rsidRPr="00FA17D9">
        <w:rPr>
          <w:rFonts w:eastAsia="Times New Roman" w:cstheme="minorHAnsi"/>
          <w:color w:val="000000"/>
          <w:sz w:val="24"/>
          <w:szCs w:val="24"/>
          <w:lang w:eastAsia="en-GB"/>
        </w:rPr>
        <w:t xml:space="preserve"> or Wheelchair Accessible Vehicle. There is no other way to access the scheme.</w:t>
      </w:r>
      <w:r w:rsidR="00FA17D9">
        <w:rPr>
          <w:rFonts w:eastAsia="Times New Roman" w:cstheme="minorHAnsi"/>
          <w:color w:val="000000"/>
          <w:sz w:val="24"/>
          <w:szCs w:val="24"/>
          <w:lang w:eastAsia="en-GB"/>
        </w:rPr>
        <w:t xml:space="preserve"> </w:t>
      </w:r>
    </w:p>
    <w:p w14:paraId="053B79F6" w14:textId="4A62D361" w:rsidR="00956253" w:rsidRPr="00835B22" w:rsidRDefault="00835B22" w:rsidP="00F70840">
      <w:pPr>
        <w:spacing w:before="240" w:after="240" w:line="240" w:lineRule="auto"/>
        <w:ind w:left="720" w:hanging="720"/>
        <w:rPr>
          <w:rFonts w:eastAsia="Times New Roman" w:cstheme="minorHAnsi"/>
          <w:sz w:val="24"/>
          <w:szCs w:val="24"/>
          <w:u w:val="single"/>
          <w:lang w:eastAsia="en-GB"/>
        </w:rPr>
      </w:pPr>
      <w:r>
        <w:rPr>
          <w:rFonts w:eastAsia="Times New Roman" w:cstheme="minorHAnsi"/>
          <w:color w:val="000000"/>
          <w:sz w:val="24"/>
          <w:szCs w:val="24"/>
          <w:lang w:eastAsia="en-GB"/>
        </w:rPr>
        <w:t>2.2</w:t>
      </w:r>
      <w:r>
        <w:rPr>
          <w:rFonts w:eastAsia="Times New Roman" w:cstheme="minorHAnsi"/>
          <w:color w:val="000000"/>
          <w:sz w:val="24"/>
          <w:szCs w:val="24"/>
          <w:lang w:eastAsia="en-GB"/>
        </w:rPr>
        <w:tab/>
      </w:r>
      <w:r w:rsidR="00FA17D9" w:rsidRPr="00835B22">
        <w:rPr>
          <w:rFonts w:eastAsia="Times New Roman" w:cstheme="minorHAnsi"/>
          <w:color w:val="000000"/>
          <w:sz w:val="24"/>
          <w:szCs w:val="24"/>
          <w:u w:val="single"/>
          <w:lang w:eastAsia="en-GB"/>
        </w:rPr>
        <w:t>This currently means that many disabled people who can only walk between 20 and 50 metres without having to stop and rest are denied access to the Motability Scheme</w:t>
      </w:r>
      <w:r>
        <w:rPr>
          <w:rFonts w:eastAsia="Times New Roman" w:cstheme="minorHAnsi"/>
          <w:color w:val="000000"/>
          <w:sz w:val="24"/>
          <w:szCs w:val="24"/>
          <w:u w:val="single"/>
          <w:lang w:eastAsia="en-GB"/>
        </w:rPr>
        <w:t>.  They</w:t>
      </w:r>
      <w:r w:rsidR="00022071">
        <w:rPr>
          <w:rFonts w:eastAsia="Times New Roman" w:cstheme="minorHAnsi"/>
          <w:color w:val="000000"/>
          <w:sz w:val="24"/>
          <w:szCs w:val="24"/>
          <w:u w:val="single"/>
          <w:lang w:eastAsia="en-GB"/>
        </w:rPr>
        <w:t xml:space="preserve"> have in effect, no right to mobility.</w:t>
      </w:r>
      <w:r w:rsidR="004541CF">
        <w:rPr>
          <w:rFonts w:eastAsia="Times New Roman" w:cstheme="minorHAnsi"/>
          <w:color w:val="000000"/>
          <w:sz w:val="24"/>
          <w:szCs w:val="24"/>
          <w:u w:val="single"/>
          <w:lang w:eastAsia="en-GB"/>
        </w:rPr>
        <w:t xml:space="preserve">  It is estimated that over 100,000 people have lost their </w:t>
      </w:r>
      <w:proofErr w:type="spellStart"/>
      <w:r w:rsidR="0066065B">
        <w:rPr>
          <w:rFonts w:eastAsia="Times New Roman" w:cstheme="minorHAnsi"/>
          <w:color w:val="000000"/>
          <w:sz w:val="24"/>
          <w:szCs w:val="24"/>
          <w:u w:val="single"/>
          <w:lang w:eastAsia="en-GB"/>
        </w:rPr>
        <w:t>motability</w:t>
      </w:r>
      <w:proofErr w:type="spellEnd"/>
      <w:r w:rsidR="0066065B">
        <w:rPr>
          <w:rFonts w:eastAsia="Times New Roman" w:cstheme="minorHAnsi"/>
          <w:color w:val="000000"/>
          <w:sz w:val="24"/>
          <w:szCs w:val="24"/>
          <w:u w:val="single"/>
          <w:lang w:eastAsia="en-GB"/>
        </w:rPr>
        <w:t xml:space="preserve"> vehicles </w:t>
      </w:r>
      <w:proofErr w:type="gramStart"/>
      <w:r w:rsidR="0066065B">
        <w:rPr>
          <w:rFonts w:eastAsia="Times New Roman" w:cstheme="minorHAnsi"/>
          <w:color w:val="000000"/>
          <w:sz w:val="24"/>
          <w:szCs w:val="24"/>
          <w:u w:val="single"/>
          <w:lang w:eastAsia="en-GB"/>
        </w:rPr>
        <w:t>as a result of</w:t>
      </w:r>
      <w:proofErr w:type="gramEnd"/>
      <w:r w:rsidR="0066065B">
        <w:rPr>
          <w:rFonts w:eastAsia="Times New Roman" w:cstheme="minorHAnsi"/>
          <w:color w:val="000000"/>
          <w:sz w:val="24"/>
          <w:szCs w:val="24"/>
          <w:u w:val="single"/>
          <w:lang w:eastAsia="en-GB"/>
        </w:rPr>
        <w:t xml:space="preserve"> PIP reforms.</w:t>
      </w:r>
      <w:r w:rsidR="0066065B">
        <w:rPr>
          <w:rStyle w:val="FootnoteReference"/>
          <w:rFonts w:eastAsia="Times New Roman" w:cstheme="minorHAnsi"/>
          <w:color w:val="000000"/>
          <w:sz w:val="24"/>
          <w:szCs w:val="24"/>
          <w:u w:val="single"/>
          <w:lang w:eastAsia="en-GB"/>
        </w:rPr>
        <w:footnoteReference w:id="1"/>
      </w:r>
    </w:p>
    <w:p w14:paraId="2472ABAD" w14:textId="5609775E" w:rsidR="00956253" w:rsidRDefault="00022071" w:rsidP="00022071">
      <w:pPr>
        <w:spacing w:before="240" w:after="240" w:line="240" w:lineRule="auto"/>
        <w:ind w:left="720" w:hanging="720"/>
        <w:rPr>
          <w:rFonts w:eastAsia="Times New Roman" w:cstheme="minorHAnsi"/>
          <w:color w:val="000000"/>
          <w:sz w:val="24"/>
          <w:szCs w:val="24"/>
          <w:lang w:eastAsia="en-GB"/>
        </w:rPr>
      </w:pPr>
      <w:r>
        <w:rPr>
          <w:rFonts w:eastAsia="Times New Roman" w:cstheme="minorHAnsi"/>
          <w:color w:val="000000"/>
          <w:sz w:val="24"/>
          <w:szCs w:val="24"/>
          <w:lang w:eastAsia="en-GB"/>
        </w:rPr>
        <w:t>2.3</w:t>
      </w:r>
      <w:r>
        <w:rPr>
          <w:rFonts w:eastAsia="Times New Roman" w:cstheme="minorHAnsi"/>
          <w:color w:val="000000"/>
          <w:sz w:val="24"/>
          <w:szCs w:val="24"/>
          <w:lang w:eastAsia="en-GB"/>
        </w:rPr>
        <w:tab/>
      </w:r>
      <w:r w:rsidR="003706F8">
        <w:rPr>
          <w:rFonts w:eastAsia="Times New Roman" w:cstheme="minorHAnsi"/>
          <w:color w:val="000000"/>
          <w:sz w:val="24"/>
          <w:szCs w:val="24"/>
          <w:lang w:eastAsia="en-GB"/>
        </w:rPr>
        <w:t>We</w:t>
      </w:r>
      <w:r w:rsidR="00956253" w:rsidRPr="00FA17D9">
        <w:rPr>
          <w:rFonts w:eastAsia="Times New Roman" w:cstheme="minorHAnsi"/>
          <w:color w:val="000000"/>
          <w:sz w:val="24"/>
          <w:szCs w:val="24"/>
          <w:lang w:eastAsia="en-GB"/>
        </w:rPr>
        <w:t xml:space="preserve"> believe that to enable disabled people to live independent lives, Motability vehicles should be available to any disabled person who needs one, not just those getting </w:t>
      </w:r>
      <w:r w:rsidR="00BB7DA8">
        <w:rPr>
          <w:rFonts w:eastAsia="Times New Roman" w:cstheme="minorHAnsi"/>
          <w:color w:val="000000"/>
          <w:sz w:val="24"/>
          <w:szCs w:val="24"/>
          <w:lang w:eastAsia="en-GB"/>
        </w:rPr>
        <w:t xml:space="preserve">the highest rate of </w:t>
      </w:r>
      <w:r w:rsidR="00956253" w:rsidRPr="00FA17D9">
        <w:rPr>
          <w:rFonts w:eastAsia="Times New Roman" w:cstheme="minorHAnsi"/>
          <w:color w:val="000000"/>
          <w:sz w:val="24"/>
          <w:szCs w:val="24"/>
          <w:lang w:eastAsia="en-GB"/>
        </w:rPr>
        <w:t>PIP</w:t>
      </w:r>
      <w:r w:rsidR="00FA17D9">
        <w:rPr>
          <w:rFonts w:eastAsia="Times New Roman" w:cstheme="minorHAnsi"/>
          <w:color w:val="000000"/>
          <w:sz w:val="24"/>
          <w:szCs w:val="24"/>
          <w:lang w:eastAsia="en-GB"/>
        </w:rPr>
        <w:t>.</w:t>
      </w:r>
      <w:r w:rsidR="00347523">
        <w:rPr>
          <w:rFonts w:eastAsia="Times New Roman" w:cstheme="minorHAnsi"/>
          <w:color w:val="000000"/>
          <w:sz w:val="24"/>
          <w:szCs w:val="24"/>
          <w:lang w:eastAsia="en-GB"/>
        </w:rPr>
        <w:t xml:space="preserve"> </w:t>
      </w:r>
    </w:p>
    <w:p w14:paraId="44353B79" w14:textId="267513AF" w:rsidR="009945A1" w:rsidRDefault="009945A1" w:rsidP="00022071">
      <w:pPr>
        <w:spacing w:before="240" w:after="240" w:line="240" w:lineRule="auto"/>
        <w:ind w:left="720" w:hanging="720"/>
        <w:rPr>
          <w:rFonts w:eastAsia="Times New Roman" w:cstheme="minorHAnsi"/>
          <w:color w:val="000000"/>
          <w:sz w:val="24"/>
          <w:szCs w:val="24"/>
          <w:lang w:eastAsia="en-GB"/>
        </w:rPr>
      </w:pPr>
      <w:r>
        <w:rPr>
          <w:rFonts w:eastAsia="Times New Roman" w:cstheme="minorHAnsi"/>
          <w:color w:val="000000"/>
          <w:sz w:val="24"/>
          <w:szCs w:val="24"/>
          <w:lang w:eastAsia="en-GB"/>
        </w:rPr>
        <w:t xml:space="preserve">2.4 </w:t>
      </w:r>
      <w:r>
        <w:rPr>
          <w:rFonts w:eastAsia="Times New Roman" w:cstheme="minorHAnsi"/>
          <w:color w:val="000000"/>
          <w:sz w:val="24"/>
          <w:szCs w:val="24"/>
          <w:lang w:eastAsia="en-GB"/>
        </w:rPr>
        <w:tab/>
      </w:r>
      <w:r w:rsidRPr="00FA17D9">
        <w:rPr>
          <w:rFonts w:eastAsia="Times New Roman" w:cstheme="minorHAnsi"/>
          <w:color w:val="000000"/>
          <w:sz w:val="24"/>
          <w:szCs w:val="24"/>
          <w:lang w:eastAsia="en-GB"/>
        </w:rPr>
        <w:t xml:space="preserve">Without a specially adapted vehicle or powered wheelchair, </w:t>
      </w:r>
      <w:r w:rsidRPr="007F5018">
        <w:rPr>
          <w:rFonts w:eastAsia="Times New Roman" w:cstheme="minorHAnsi"/>
          <w:color w:val="000000"/>
          <w:sz w:val="24"/>
          <w:szCs w:val="24"/>
          <w:u w:val="single"/>
          <w:lang w:eastAsia="en-GB"/>
        </w:rPr>
        <w:t>disabled people with limited mobility are rendered housebound</w:t>
      </w:r>
      <w:r w:rsidRPr="00FA17D9">
        <w:rPr>
          <w:rFonts w:eastAsia="Times New Roman" w:cstheme="minorHAnsi"/>
          <w:color w:val="000000"/>
          <w:sz w:val="24"/>
          <w:szCs w:val="24"/>
          <w:lang w:eastAsia="en-GB"/>
        </w:rPr>
        <w:t xml:space="preserve">, unable to travel to medical appointments, to work, to the shops, to see their friends or </w:t>
      </w:r>
      <w:r>
        <w:rPr>
          <w:rFonts w:eastAsia="Times New Roman" w:cstheme="minorHAnsi"/>
          <w:color w:val="000000"/>
          <w:sz w:val="24"/>
          <w:szCs w:val="24"/>
          <w:lang w:eastAsia="en-GB"/>
        </w:rPr>
        <w:t xml:space="preserve">attend health and wellbeing </w:t>
      </w:r>
      <w:r w:rsidRPr="00FA17D9">
        <w:rPr>
          <w:rFonts w:eastAsia="Times New Roman" w:cstheme="minorHAnsi"/>
          <w:color w:val="000000"/>
          <w:sz w:val="24"/>
          <w:szCs w:val="24"/>
          <w:lang w:eastAsia="en-GB"/>
        </w:rPr>
        <w:t xml:space="preserve">activities </w:t>
      </w:r>
      <w:r>
        <w:rPr>
          <w:rFonts w:eastAsia="Times New Roman" w:cstheme="minorHAnsi"/>
          <w:color w:val="000000"/>
          <w:sz w:val="24"/>
          <w:szCs w:val="24"/>
          <w:lang w:eastAsia="en-GB"/>
        </w:rPr>
        <w:t>recommended by their medical professionals</w:t>
      </w:r>
      <w:r w:rsidRPr="00FA17D9">
        <w:rPr>
          <w:rFonts w:eastAsia="Times New Roman" w:cstheme="minorHAnsi"/>
          <w:color w:val="000000"/>
          <w:sz w:val="24"/>
          <w:szCs w:val="24"/>
          <w:lang w:eastAsia="en-GB"/>
        </w:rPr>
        <w:t>. </w:t>
      </w:r>
    </w:p>
    <w:p w14:paraId="3116633F" w14:textId="5409BBE1" w:rsidR="0076106A" w:rsidRPr="0076106A" w:rsidRDefault="00347523" w:rsidP="0076106A">
      <w:pPr>
        <w:spacing w:before="240" w:after="240" w:line="240" w:lineRule="auto"/>
        <w:ind w:left="720" w:hanging="720"/>
        <w:rPr>
          <w:rFonts w:eastAsia="Times New Roman" w:cstheme="minorHAnsi"/>
          <w:color w:val="000000"/>
          <w:sz w:val="24"/>
          <w:szCs w:val="24"/>
          <w:lang w:eastAsia="en-GB"/>
        </w:rPr>
      </w:pPr>
      <w:r>
        <w:rPr>
          <w:rFonts w:eastAsia="Times New Roman" w:cstheme="minorHAnsi"/>
          <w:color w:val="000000"/>
          <w:sz w:val="24"/>
          <w:szCs w:val="24"/>
          <w:lang w:eastAsia="en-GB"/>
        </w:rPr>
        <w:t>2.</w:t>
      </w:r>
      <w:r w:rsidR="0076106A">
        <w:rPr>
          <w:rFonts w:eastAsia="Times New Roman" w:cstheme="minorHAnsi"/>
          <w:color w:val="000000"/>
          <w:sz w:val="24"/>
          <w:szCs w:val="24"/>
          <w:lang w:eastAsia="en-GB"/>
        </w:rPr>
        <w:t>5</w:t>
      </w:r>
      <w:r>
        <w:rPr>
          <w:rFonts w:eastAsia="Times New Roman" w:cstheme="minorHAnsi"/>
          <w:color w:val="000000"/>
          <w:sz w:val="24"/>
          <w:szCs w:val="24"/>
          <w:lang w:eastAsia="en-GB"/>
        </w:rPr>
        <w:tab/>
      </w:r>
      <w:r w:rsidR="0076106A" w:rsidRPr="0076106A">
        <w:rPr>
          <w:rFonts w:eastAsia="Times New Roman" w:cstheme="minorHAnsi"/>
          <w:color w:val="000000"/>
          <w:sz w:val="24"/>
          <w:szCs w:val="24"/>
          <w:lang w:eastAsia="en-GB"/>
        </w:rPr>
        <w:t xml:space="preserve">Articles 19 and 20 of the </w:t>
      </w:r>
      <w:hyperlink r:id="rId12" w:history="1">
        <w:r w:rsidR="0076106A" w:rsidRPr="0076106A">
          <w:rPr>
            <w:rStyle w:val="Hyperlink"/>
            <w:rFonts w:eastAsia="Times New Roman" w:cstheme="minorHAnsi"/>
            <w:sz w:val="24"/>
            <w:szCs w:val="24"/>
            <w:lang w:eastAsia="en-GB"/>
          </w:rPr>
          <w:t>Convention on the Rights of Persons with Disabilities</w:t>
        </w:r>
      </w:hyperlink>
      <w:r w:rsidR="0076106A" w:rsidRPr="0076106A">
        <w:rPr>
          <w:rFonts w:eastAsia="Times New Roman" w:cstheme="minorHAnsi"/>
          <w:color w:val="000000"/>
          <w:sz w:val="24"/>
          <w:szCs w:val="24"/>
          <w:lang w:eastAsia="en-GB"/>
        </w:rPr>
        <w:t xml:space="preserve"> safeguard the right to personal mobility and the General Comment to Article 19 (2017 , para 85) explains that support of this nature is ‘a pre-condition for the full inclusion and participation of persons with disabilities in their respective communities’. However, the restrictive eligibility requirements for the Motability scheme mean that many disabled </w:t>
      </w:r>
      <w:r w:rsidR="0076106A" w:rsidRPr="0076106A">
        <w:rPr>
          <w:rFonts w:eastAsia="Times New Roman" w:cstheme="minorHAnsi"/>
          <w:color w:val="000000"/>
          <w:sz w:val="24"/>
          <w:szCs w:val="24"/>
          <w:lang w:eastAsia="en-GB"/>
        </w:rPr>
        <w:lastRenderedPageBreak/>
        <w:t xml:space="preserve">people with severe mobility problems are denied access. This is in contravention of both Article 19 and Article 20 of the Convention, which safeguard the right to live independently and be included in the community. </w:t>
      </w:r>
    </w:p>
    <w:p w14:paraId="3891C7F5" w14:textId="7598534C" w:rsidR="00347523" w:rsidRDefault="00677F89" w:rsidP="00022071">
      <w:pPr>
        <w:spacing w:before="240" w:after="240" w:line="240" w:lineRule="auto"/>
        <w:ind w:left="720" w:hanging="720"/>
        <w:rPr>
          <w:rFonts w:eastAsia="Times New Roman" w:cstheme="minorHAnsi"/>
          <w:color w:val="000000"/>
          <w:sz w:val="24"/>
          <w:szCs w:val="24"/>
          <w:lang w:eastAsia="en-GB"/>
        </w:rPr>
      </w:pPr>
      <w:r>
        <w:rPr>
          <w:rFonts w:eastAsia="Times New Roman" w:cstheme="minorHAnsi"/>
          <w:color w:val="000000"/>
          <w:sz w:val="24"/>
          <w:szCs w:val="24"/>
          <w:lang w:eastAsia="en-GB"/>
        </w:rPr>
        <w:t>2.</w:t>
      </w:r>
      <w:r w:rsidR="0076106A">
        <w:rPr>
          <w:rFonts w:eastAsia="Times New Roman" w:cstheme="minorHAnsi"/>
          <w:color w:val="000000"/>
          <w:sz w:val="24"/>
          <w:szCs w:val="24"/>
          <w:lang w:eastAsia="en-GB"/>
        </w:rPr>
        <w:t>6</w:t>
      </w:r>
      <w:r>
        <w:rPr>
          <w:rFonts w:eastAsia="Times New Roman" w:cstheme="minorHAnsi"/>
          <w:color w:val="000000"/>
          <w:sz w:val="24"/>
          <w:szCs w:val="24"/>
          <w:lang w:eastAsia="en-GB"/>
        </w:rPr>
        <w:tab/>
      </w:r>
      <w:r w:rsidR="00347523">
        <w:rPr>
          <w:rFonts w:eastAsia="Times New Roman" w:cstheme="minorHAnsi"/>
          <w:color w:val="000000"/>
          <w:sz w:val="24"/>
          <w:szCs w:val="24"/>
          <w:lang w:eastAsia="en-GB"/>
        </w:rPr>
        <w:t>A</w:t>
      </w:r>
      <w:r w:rsidR="00347523" w:rsidRPr="00347523">
        <w:rPr>
          <w:rFonts w:eastAsia="Times New Roman" w:cstheme="minorHAnsi"/>
          <w:color w:val="000000"/>
          <w:sz w:val="24"/>
          <w:szCs w:val="24"/>
          <w:lang w:eastAsia="en-GB"/>
        </w:rPr>
        <w:t xml:space="preserve">s a nation that lauds itself on its protection of human rights </w:t>
      </w:r>
      <w:r w:rsidR="009F15DC">
        <w:rPr>
          <w:rFonts w:eastAsia="Times New Roman" w:cstheme="minorHAnsi"/>
          <w:color w:val="000000"/>
          <w:sz w:val="24"/>
          <w:szCs w:val="24"/>
          <w:lang w:eastAsia="en-GB"/>
        </w:rPr>
        <w:t>and</w:t>
      </w:r>
      <w:r w:rsidR="00347523">
        <w:rPr>
          <w:rFonts w:eastAsia="Times New Roman" w:cstheme="minorHAnsi"/>
          <w:color w:val="000000"/>
          <w:sz w:val="24"/>
          <w:szCs w:val="24"/>
          <w:lang w:eastAsia="en-GB"/>
        </w:rPr>
        <w:t xml:space="preserve"> </w:t>
      </w:r>
      <w:r w:rsidR="00347523" w:rsidRPr="00347523">
        <w:rPr>
          <w:rFonts w:eastAsia="Times New Roman" w:cstheme="minorHAnsi"/>
          <w:color w:val="000000"/>
          <w:sz w:val="24"/>
          <w:szCs w:val="24"/>
          <w:lang w:eastAsia="en-GB"/>
        </w:rPr>
        <w:t xml:space="preserve">the rule of law, it reflects very poorly on the UK to </w:t>
      </w:r>
      <w:proofErr w:type="gramStart"/>
      <w:r w:rsidR="00347523" w:rsidRPr="00347523">
        <w:rPr>
          <w:rFonts w:eastAsia="Times New Roman" w:cstheme="minorHAnsi"/>
          <w:color w:val="000000"/>
          <w:sz w:val="24"/>
          <w:szCs w:val="24"/>
          <w:lang w:eastAsia="en-GB"/>
        </w:rPr>
        <w:t>so flagrantly violate its obligations</w:t>
      </w:r>
      <w:proofErr w:type="gramEnd"/>
      <w:r w:rsidR="00347523" w:rsidRPr="00347523">
        <w:rPr>
          <w:rFonts w:eastAsia="Times New Roman" w:cstheme="minorHAnsi"/>
          <w:color w:val="000000"/>
          <w:sz w:val="24"/>
          <w:szCs w:val="24"/>
          <w:lang w:eastAsia="en-GB"/>
        </w:rPr>
        <w:t xml:space="preserve"> under international law.</w:t>
      </w:r>
      <w:r w:rsidR="00347523">
        <w:rPr>
          <w:rFonts w:eastAsia="Times New Roman" w:cstheme="minorHAnsi"/>
          <w:color w:val="000000"/>
          <w:sz w:val="24"/>
          <w:szCs w:val="24"/>
          <w:lang w:eastAsia="en-GB"/>
        </w:rPr>
        <w:t xml:space="preserve"> </w:t>
      </w:r>
      <w:r w:rsidR="00347523" w:rsidRPr="00347523">
        <w:rPr>
          <w:rFonts w:eastAsia="Times New Roman" w:cstheme="minorHAnsi"/>
          <w:color w:val="000000"/>
          <w:sz w:val="24"/>
          <w:szCs w:val="24"/>
          <w:lang w:eastAsia="en-GB"/>
        </w:rPr>
        <w:t xml:space="preserve">To comply with the </w:t>
      </w:r>
      <w:proofErr w:type="gramStart"/>
      <w:r w:rsidR="00347523" w:rsidRPr="00347523">
        <w:rPr>
          <w:rFonts w:eastAsia="Times New Roman" w:cstheme="minorHAnsi"/>
          <w:color w:val="000000"/>
          <w:sz w:val="24"/>
          <w:szCs w:val="24"/>
          <w:lang w:eastAsia="en-GB"/>
        </w:rPr>
        <w:t xml:space="preserve">convention, </w:t>
      </w:r>
      <w:r w:rsidRPr="00677F89">
        <w:rPr>
          <w:rFonts w:eastAsia="Times New Roman" w:cstheme="minorHAnsi"/>
          <w:color w:val="000000"/>
          <w:sz w:val="24"/>
          <w:szCs w:val="24"/>
          <w:lang w:eastAsia="en-GB"/>
        </w:rPr>
        <w:t>and</w:t>
      </w:r>
      <w:proofErr w:type="gramEnd"/>
      <w:r w:rsidRPr="00677F89">
        <w:rPr>
          <w:rFonts w:eastAsia="Times New Roman" w:cstheme="minorHAnsi"/>
          <w:color w:val="000000"/>
          <w:sz w:val="24"/>
          <w:szCs w:val="24"/>
          <w:lang w:eastAsia="en-GB"/>
        </w:rPr>
        <w:t xml:space="preserve"> ensur</w:t>
      </w:r>
      <w:r>
        <w:rPr>
          <w:rFonts w:eastAsia="Times New Roman" w:cstheme="minorHAnsi"/>
          <w:color w:val="000000"/>
          <w:sz w:val="24"/>
          <w:szCs w:val="24"/>
          <w:lang w:eastAsia="en-GB"/>
        </w:rPr>
        <w:t>e</w:t>
      </w:r>
      <w:r w:rsidRPr="00677F89">
        <w:rPr>
          <w:rFonts w:eastAsia="Times New Roman" w:cstheme="minorHAnsi"/>
          <w:color w:val="000000"/>
          <w:sz w:val="24"/>
          <w:szCs w:val="24"/>
          <w:lang w:eastAsia="en-GB"/>
        </w:rPr>
        <w:t xml:space="preserve"> the independence and dignity of people with limited mobility</w:t>
      </w:r>
      <w:r>
        <w:rPr>
          <w:rFonts w:eastAsia="Times New Roman" w:cstheme="minorHAnsi"/>
          <w:color w:val="000000"/>
          <w:sz w:val="24"/>
          <w:szCs w:val="24"/>
          <w:lang w:eastAsia="en-GB"/>
        </w:rPr>
        <w:t>,</w:t>
      </w:r>
      <w:r w:rsidRPr="00677F89">
        <w:rPr>
          <w:rFonts w:eastAsia="Times New Roman" w:cstheme="minorHAnsi"/>
          <w:color w:val="000000"/>
          <w:sz w:val="24"/>
          <w:szCs w:val="24"/>
          <w:lang w:eastAsia="en-GB"/>
        </w:rPr>
        <w:t xml:space="preserve"> </w:t>
      </w:r>
      <w:r w:rsidR="00347523" w:rsidRPr="00347523">
        <w:rPr>
          <w:rFonts w:eastAsia="Times New Roman" w:cstheme="minorHAnsi"/>
          <w:color w:val="000000"/>
          <w:sz w:val="24"/>
          <w:szCs w:val="24"/>
          <w:lang w:eastAsia="en-GB"/>
        </w:rPr>
        <w:t xml:space="preserve">Motability vehicles must be made available to any disabled person who needs one, and not just those falling within the restrictive </w:t>
      </w:r>
      <w:r w:rsidR="008D2334">
        <w:rPr>
          <w:rFonts w:eastAsia="Times New Roman" w:cstheme="minorHAnsi"/>
          <w:color w:val="000000"/>
          <w:sz w:val="24"/>
          <w:szCs w:val="24"/>
          <w:lang w:eastAsia="en-GB"/>
        </w:rPr>
        <w:t>scope</w:t>
      </w:r>
      <w:r w:rsidR="00347523" w:rsidRPr="00347523">
        <w:rPr>
          <w:rFonts w:eastAsia="Times New Roman" w:cstheme="minorHAnsi"/>
          <w:color w:val="000000"/>
          <w:sz w:val="24"/>
          <w:szCs w:val="24"/>
          <w:lang w:eastAsia="en-GB"/>
        </w:rPr>
        <w:t xml:space="preserve"> of the current scheme. </w:t>
      </w:r>
    </w:p>
    <w:p w14:paraId="1CBFE9F2" w14:textId="48EA9BB0" w:rsidR="0066065B" w:rsidRDefault="00347523" w:rsidP="00562972">
      <w:pPr>
        <w:spacing w:before="240" w:after="240" w:line="240" w:lineRule="auto"/>
        <w:ind w:left="720" w:hanging="720"/>
        <w:rPr>
          <w:rFonts w:eastAsia="Times New Roman" w:cstheme="minorHAnsi"/>
          <w:color w:val="000000"/>
          <w:sz w:val="24"/>
          <w:szCs w:val="24"/>
          <w:lang w:eastAsia="en-GB"/>
        </w:rPr>
      </w:pPr>
      <w:r>
        <w:rPr>
          <w:rFonts w:eastAsia="Times New Roman" w:cstheme="minorHAnsi"/>
          <w:color w:val="000000"/>
          <w:sz w:val="24"/>
          <w:szCs w:val="24"/>
          <w:lang w:eastAsia="en-GB"/>
        </w:rPr>
        <w:t>2.</w:t>
      </w:r>
      <w:r w:rsidR="0076106A">
        <w:rPr>
          <w:rFonts w:eastAsia="Times New Roman" w:cstheme="minorHAnsi"/>
          <w:color w:val="000000"/>
          <w:sz w:val="24"/>
          <w:szCs w:val="24"/>
          <w:lang w:eastAsia="en-GB"/>
        </w:rPr>
        <w:t>7</w:t>
      </w:r>
      <w:r>
        <w:rPr>
          <w:rFonts w:eastAsia="Times New Roman" w:cstheme="minorHAnsi"/>
          <w:color w:val="000000"/>
          <w:sz w:val="24"/>
          <w:szCs w:val="24"/>
          <w:lang w:eastAsia="en-GB"/>
        </w:rPr>
        <w:tab/>
      </w:r>
      <w:r w:rsidR="00677F89">
        <w:rPr>
          <w:rFonts w:eastAsia="Times New Roman" w:cstheme="minorHAnsi"/>
          <w:color w:val="000000"/>
          <w:sz w:val="24"/>
          <w:szCs w:val="24"/>
          <w:lang w:eastAsia="en-GB"/>
        </w:rPr>
        <w:t>To this end, d</w:t>
      </w:r>
      <w:r>
        <w:rPr>
          <w:sz w:val="24"/>
          <w:szCs w:val="24"/>
        </w:rPr>
        <w:t>isabled people should be able to apply for a Motability Grant to pay for the scheme if they have supporting evidence from a medical professional that they need access to it. The grant would be paid at the same rate as the enhanced mobility component of PIP. People who get both the grant and the enhanced mobility component of PIP would have their enhanced mobility component reduced accordingly.</w:t>
      </w:r>
    </w:p>
    <w:tbl>
      <w:tblPr>
        <w:tblStyle w:val="TableGrid"/>
        <w:tblW w:w="0" w:type="auto"/>
        <w:tblInd w:w="704" w:type="dxa"/>
        <w:tblLook w:val="04A0" w:firstRow="1" w:lastRow="0" w:firstColumn="1" w:lastColumn="0" w:noHBand="0" w:noVBand="1"/>
      </w:tblPr>
      <w:tblGrid>
        <w:gridCol w:w="8924"/>
      </w:tblGrid>
      <w:tr w:rsidR="003706F8" w14:paraId="5837A8FE" w14:textId="77777777" w:rsidTr="007505BF">
        <w:tc>
          <w:tcPr>
            <w:tcW w:w="8924" w:type="dxa"/>
          </w:tcPr>
          <w:p w14:paraId="7751B3DF" w14:textId="5FF2BAFF" w:rsidR="003706F8" w:rsidRPr="003706F8" w:rsidRDefault="003706F8" w:rsidP="003706F8">
            <w:pPr>
              <w:spacing w:after="240"/>
              <w:rPr>
                <w:rFonts w:eastAsia="Times New Roman" w:cstheme="minorHAnsi"/>
                <w:b/>
                <w:bCs/>
                <w:color w:val="000000"/>
                <w:sz w:val="24"/>
                <w:szCs w:val="24"/>
                <w:lang w:eastAsia="en-GB"/>
              </w:rPr>
            </w:pPr>
            <w:r w:rsidRPr="003706F8">
              <w:rPr>
                <w:rFonts w:eastAsia="Times New Roman" w:cstheme="minorHAnsi"/>
                <w:b/>
                <w:bCs/>
                <w:color w:val="000000"/>
                <w:sz w:val="24"/>
                <w:szCs w:val="24"/>
                <w:lang w:eastAsia="en-GB"/>
              </w:rPr>
              <w:t>CASE STUDY</w:t>
            </w:r>
          </w:p>
          <w:p w14:paraId="6611E97F" w14:textId="440EAAF9" w:rsidR="003706F8" w:rsidRDefault="00B821BB" w:rsidP="00A64CAE">
            <w:pPr>
              <w:spacing w:after="240"/>
              <w:rPr>
                <w:rFonts w:eastAsia="Times New Roman" w:cstheme="minorHAnsi"/>
                <w:sz w:val="24"/>
                <w:szCs w:val="24"/>
                <w:lang w:eastAsia="en-GB"/>
              </w:rPr>
            </w:pPr>
            <w:r>
              <w:rPr>
                <w:rFonts w:eastAsia="Times New Roman" w:cstheme="minorHAnsi"/>
                <w:color w:val="000000"/>
                <w:sz w:val="24"/>
                <w:szCs w:val="24"/>
                <w:lang w:eastAsia="en-GB"/>
              </w:rPr>
              <w:t>Daniel, a psychologist,</w:t>
            </w:r>
            <w:r w:rsidR="003706F8">
              <w:rPr>
                <w:rFonts w:eastAsia="Times New Roman" w:cstheme="minorHAnsi"/>
                <w:color w:val="000000"/>
                <w:sz w:val="24"/>
                <w:szCs w:val="24"/>
                <w:lang w:eastAsia="en-GB"/>
              </w:rPr>
              <w:t xml:space="preserve"> has sickle cell</w:t>
            </w:r>
            <w:r w:rsidR="003706F8" w:rsidRPr="00FA17D9">
              <w:rPr>
                <w:rFonts w:eastAsia="Times New Roman" w:cstheme="minorHAnsi"/>
                <w:color w:val="000000"/>
                <w:sz w:val="24"/>
                <w:szCs w:val="24"/>
                <w:lang w:eastAsia="en-GB"/>
              </w:rPr>
              <w:t xml:space="preserve"> </w:t>
            </w:r>
            <w:r w:rsidR="003706F8" w:rsidRPr="00BB7DA8">
              <w:rPr>
                <w:rFonts w:eastAsia="Times New Roman" w:cstheme="minorHAnsi"/>
                <w:color w:val="000000"/>
                <w:sz w:val="24"/>
                <w:szCs w:val="24"/>
                <w:lang w:eastAsia="en-GB"/>
              </w:rPr>
              <w:t xml:space="preserve">and does not qualify for </w:t>
            </w:r>
            <w:r w:rsidR="003706F8">
              <w:rPr>
                <w:rFonts w:eastAsia="Times New Roman" w:cstheme="minorHAnsi"/>
                <w:color w:val="000000"/>
                <w:sz w:val="24"/>
                <w:szCs w:val="24"/>
                <w:lang w:eastAsia="en-GB"/>
              </w:rPr>
              <w:t xml:space="preserve">the </w:t>
            </w:r>
            <w:r w:rsidR="003706F8" w:rsidRPr="00BB7DA8">
              <w:rPr>
                <w:rFonts w:eastAsia="Times New Roman" w:cstheme="minorHAnsi"/>
                <w:color w:val="000000"/>
                <w:sz w:val="24"/>
                <w:szCs w:val="24"/>
                <w:lang w:eastAsia="en-GB"/>
              </w:rPr>
              <w:t>Motability</w:t>
            </w:r>
            <w:r w:rsidR="003706F8">
              <w:rPr>
                <w:rFonts w:eastAsia="Times New Roman" w:cstheme="minorHAnsi"/>
                <w:color w:val="000000"/>
                <w:sz w:val="24"/>
                <w:szCs w:val="24"/>
                <w:lang w:eastAsia="en-GB"/>
              </w:rPr>
              <w:t xml:space="preserve"> scheme</w:t>
            </w:r>
            <w:r w:rsidR="003706F8" w:rsidRPr="00BB7DA8">
              <w:rPr>
                <w:rFonts w:eastAsia="Times New Roman" w:cstheme="minorHAnsi"/>
                <w:color w:val="000000"/>
                <w:sz w:val="24"/>
                <w:szCs w:val="24"/>
                <w:lang w:eastAsia="en-GB"/>
              </w:rPr>
              <w:t>.</w:t>
            </w:r>
            <w:r w:rsidR="003706F8">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 xml:space="preserve">The </w:t>
            </w:r>
            <w:r w:rsidR="00257442">
              <w:rPr>
                <w:rFonts w:eastAsia="Times New Roman" w:cstheme="minorHAnsi"/>
                <w:color w:val="000000"/>
                <w:sz w:val="24"/>
                <w:szCs w:val="24"/>
                <w:lang w:eastAsia="en-GB"/>
              </w:rPr>
              <w:t xml:space="preserve">severe </w:t>
            </w:r>
            <w:r>
              <w:rPr>
                <w:rFonts w:eastAsia="Times New Roman" w:cstheme="minorHAnsi"/>
                <w:color w:val="000000"/>
                <w:sz w:val="24"/>
                <w:szCs w:val="24"/>
                <w:lang w:eastAsia="en-GB"/>
              </w:rPr>
              <w:t>pain he experiences makes it very difficult to travel</w:t>
            </w:r>
            <w:r w:rsidR="00A64CAE">
              <w:rPr>
                <w:rFonts w:eastAsia="Times New Roman" w:cstheme="minorHAnsi"/>
                <w:color w:val="000000"/>
                <w:sz w:val="24"/>
                <w:szCs w:val="24"/>
                <w:lang w:eastAsia="en-GB"/>
              </w:rPr>
              <w:t xml:space="preserve"> which has prevented him from finding work.  </w:t>
            </w:r>
            <w:r w:rsidR="00347523">
              <w:rPr>
                <w:rFonts w:eastAsia="Times New Roman" w:cstheme="minorHAnsi"/>
                <w:color w:val="000000"/>
                <w:sz w:val="24"/>
                <w:szCs w:val="24"/>
                <w:lang w:eastAsia="en-GB"/>
              </w:rPr>
              <w:t>He</w:t>
            </w:r>
            <w:r w:rsidR="003706F8">
              <w:rPr>
                <w:rFonts w:eastAsia="Times New Roman" w:cstheme="minorHAnsi"/>
                <w:color w:val="000000"/>
                <w:sz w:val="24"/>
                <w:szCs w:val="24"/>
                <w:lang w:eastAsia="en-GB"/>
              </w:rPr>
              <w:t xml:space="preserve"> </w:t>
            </w:r>
            <w:r w:rsidR="003706F8" w:rsidRPr="00FA17D9">
              <w:rPr>
                <w:rFonts w:eastAsia="Times New Roman" w:cstheme="minorHAnsi"/>
                <w:color w:val="000000"/>
                <w:sz w:val="24"/>
                <w:szCs w:val="24"/>
                <w:lang w:eastAsia="en-GB"/>
              </w:rPr>
              <w:t>said</w:t>
            </w:r>
            <w:r w:rsidR="003706F8">
              <w:rPr>
                <w:rFonts w:eastAsia="Times New Roman" w:cstheme="minorHAnsi"/>
                <w:color w:val="000000"/>
                <w:sz w:val="24"/>
                <w:szCs w:val="24"/>
                <w:lang w:eastAsia="en-GB"/>
              </w:rPr>
              <w:t>,</w:t>
            </w:r>
            <w:r w:rsidR="003706F8" w:rsidRPr="00FA17D9">
              <w:rPr>
                <w:rFonts w:eastAsia="Times New Roman" w:cstheme="minorHAnsi"/>
                <w:color w:val="000000"/>
                <w:sz w:val="24"/>
                <w:szCs w:val="24"/>
                <w:lang w:eastAsia="en-GB"/>
              </w:rPr>
              <w:t xml:space="preserve"> </w:t>
            </w:r>
            <w:r w:rsidR="003706F8" w:rsidRPr="003706F8">
              <w:rPr>
                <w:rFonts w:eastAsia="Times New Roman" w:cstheme="minorHAnsi"/>
                <w:i/>
                <w:iCs/>
                <w:color w:val="000000"/>
                <w:sz w:val="24"/>
                <w:szCs w:val="24"/>
                <w:lang w:eastAsia="en-GB"/>
              </w:rPr>
              <w:t>“</w:t>
            </w:r>
            <w:r w:rsidR="00A64CAE">
              <w:rPr>
                <w:rFonts w:eastAsia="Times New Roman" w:cstheme="minorHAnsi"/>
                <w:i/>
                <w:iCs/>
                <w:color w:val="000000"/>
                <w:sz w:val="24"/>
                <w:szCs w:val="24"/>
                <w:lang w:eastAsia="en-GB"/>
              </w:rPr>
              <w:t>Access to</w:t>
            </w:r>
            <w:r w:rsidR="003706F8" w:rsidRPr="003706F8">
              <w:rPr>
                <w:rFonts w:eastAsia="Times New Roman" w:cstheme="minorHAnsi"/>
                <w:i/>
                <w:iCs/>
                <w:color w:val="000000"/>
                <w:sz w:val="24"/>
                <w:szCs w:val="24"/>
                <w:lang w:eastAsia="en-GB"/>
              </w:rPr>
              <w:t xml:space="preserve"> the Motability scheme would enable me to work</w:t>
            </w:r>
            <w:r w:rsidR="00A64CAE">
              <w:rPr>
                <w:rFonts w:eastAsia="Times New Roman" w:cstheme="minorHAnsi"/>
                <w:i/>
                <w:iCs/>
                <w:color w:val="000000"/>
                <w:sz w:val="24"/>
                <w:szCs w:val="24"/>
                <w:lang w:eastAsia="en-GB"/>
              </w:rPr>
              <w:t xml:space="preserve">.  Why </w:t>
            </w:r>
            <w:r w:rsidR="00073F01">
              <w:rPr>
                <w:rFonts w:eastAsia="Times New Roman" w:cstheme="minorHAnsi"/>
                <w:i/>
                <w:iCs/>
                <w:color w:val="000000"/>
                <w:sz w:val="24"/>
                <w:szCs w:val="24"/>
                <w:lang w:eastAsia="en-GB"/>
              </w:rPr>
              <w:t>does the penny-pinching around a basic right to be able to move around stand in the way of me making use of my talents as a psychologist</w:t>
            </w:r>
            <w:r w:rsidR="00F02D5A">
              <w:rPr>
                <w:rFonts w:eastAsia="Times New Roman" w:cstheme="minorHAnsi"/>
                <w:i/>
                <w:iCs/>
                <w:color w:val="000000"/>
                <w:sz w:val="24"/>
                <w:szCs w:val="24"/>
                <w:lang w:eastAsia="en-GB"/>
              </w:rPr>
              <w:t xml:space="preserve"> </w:t>
            </w:r>
            <w:proofErr w:type="gramStart"/>
            <w:r w:rsidR="00F02D5A">
              <w:rPr>
                <w:rFonts w:eastAsia="Times New Roman" w:cstheme="minorHAnsi"/>
                <w:i/>
                <w:iCs/>
                <w:color w:val="000000"/>
                <w:sz w:val="24"/>
                <w:szCs w:val="24"/>
                <w:lang w:eastAsia="en-GB"/>
              </w:rPr>
              <w:t>so as to</w:t>
            </w:r>
            <w:proofErr w:type="gramEnd"/>
            <w:r w:rsidR="00F02D5A">
              <w:rPr>
                <w:rFonts w:eastAsia="Times New Roman" w:cstheme="minorHAnsi"/>
                <w:i/>
                <w:iCs/>
                <w:color w:val="000000"/>
                <w:sz w:val="24"/>
                <w:szCs w:val="24"/>
                <w:lang w:eastAsia="en-GB"/>
              </w:rPr>
              <w:t xml:space="preserve"> </w:t>
            </w:r>
            <w:r w:rsidR="003706F8" w:rsidRPr="003706F8">
              <w:rPr>
                <w:rFonts w:eastAsia="Times New Roman" w:cstheme="minorHAnsi"/>
                <w:i/>
                <w:iCs/>
                <w:color w:val="000000"/>
                <w:sz w:val="24"/>
                <w:szCs w:val="24"/>
                <w:lang w:eastAsia="en-GB"/>
              </w:rPr>
              <w:t>contribute towards society</w:t>
            </w:r>
            <w:r w:rsidR="00257442">
              <w:rPr>
                <w:rFonts w:eastAsia="Times New Roman" w:cstheme="minorHAnsi"/>
                <w:i/>
                <w:iCs/>
                <w:color w:val="000000"/>
                <w:sz w:val="24"/>
                <w:szCs w:val="24"/>
                <w:lang w:eastAsia="en-GB"/>
              </w:rPr>
              <w:t>?</w:t>
            </w:r>
            <w:r w:rsidR="003706F8" w:rsidRPr="003706F8">
              <w:rPr>
                <w:rFonts w:eastAsia="Times New Roman" w:cstheme="minorHAnsi"/>
                <w:i/>
                <w:iCs/>
                <w:color w:val="000000"/>
                <w:sz w:val="24"/>
                <w:szCs w:val="24"/>
                <w:lang w:eastAsia="en-GB"/>
              </w:rPr>
              <w:t>”</w:t>
            </w:r>
          </w:p>
        </w:tc>
      </w:tr>
    </w:tbl>
    <w:p w14:paraId="6D0CC247" w14:textId="77777777" w:rsidR="003706F8" w:rsidRPr="00FA17D9" w:rsidRDefault="003706F8" w:rsidP="00956253">
      <w:pPr>
        <w:spacing w:after="240" w:line="240" w:lineRule="auto"/>
        <w:rPr>
          <w:rFonts w:eastAsia="Times New Roman" w:cstheme="minorHAnsi"/>
          <w:sz w:val="24"/>
          <w:szCs w:val="24"/>
          <w:lang w:eastAsia="en-GB"/>
        </w:rPr>
      </w:pPr>
    </w:p>
    <w:p w14:paraId="2961717B" w14:textId="306BBD99" w:rsidR="00257B30" w:rsidRPr="00257B30" w:rsidRDefault="00257B30" w:rsidP="00100D5D">
      <w:pPr>
        <w:spacing w:before="240" w:after="240" w:line="240" w:lineRule="auto"/>
        <w:ind w:left="720" w:hanging="720"/>
        <w:rPr>
          <w:rFonts w:eastAsia="Times New Roman" w:cstheme="minorHAnsi"/>
          <w:color w:val="000000"/>
          <w:sz w:val="24"/>
          <w:szCs w:val="24"/>
          <w:lang w:eastAsia="en-GB"/>
        </w:rPr>
      </w:pPr>
      <w:r>
        <w:rPr>
          <w:rFonts w:eastAsia="Times New Roman" w:cstheme="minorHAnsi"/>
          <w:color w:val="000000"/>
          <w:sz w:val="24"/>
          <w:szCs w:val="24"/>
          <w:lang w:eastAsia="en-GB"/>
        </w:rPr>
        <w:t>3.</w:t>
      </w:r>
      <w:r>
        <w:rPr>
          <w:rFonts w:eastAsia="Times New Roman" w:cstheme="minorHAnsi"/>
          <w:color w:val="000000"/>
          <w:sz w:val="24"/>
          <w:szCs w:val="24"/>
          <w:lang w:eastAsia="en-GB"/>
        </w:rPr>
        <w:tab/>
      </w:r>
      <w:r w:rsidR="00100D5D" w:rsidRPr="00D413D3">
        <w:rPr>
          <w:rFonts w:eastAsia="Times New Roman" w:cstheme="minorHAnsi"/>
          <w:b/>
          <w:bCs/>
          <w:color w:val="000000"/>
          <w:sz w:val="24"/>
          <w:szCs w:val="24"/>
          <w:lang w:eastAsia="en-GB"/>
        </w:rPr>
        <w:t>WHY SHOULD PEOPLE WITH INCURABLE OR DEGENERATIVE DISEASES HAVE TO REAPPLY FOR PIP?</w:t>
      </w:r>
    </w:p>
    <w:p w14:paraId="7E2889D2" w14:textId="00AF00BA" w:rsidR="00956253" w:rsidRPr="00FA17D9" w:rsidRDefault="00B6177F" w:rsidP="00B6177F">
      <w:pPr>
        <w:spacing w:after="240" w:line="240" w:lineRule="auto"/>
        <w:ind w:left="720" w:hanging="720"/>
        <w:rPr>
          <w:rFonts w:eastAsia="Times New Roman" w:cstheme="minorHAnsi"/>
          <w:sz w:val="24"/>
          <w:szCs w:val="24"/>
          <w:lang w:eastAsia="en-GB"/>
        </w:rPr>
      </w:pPr>
      <w:r>
        <w:rPr>
          <w:rFonts w:eastAsia="Times New Roman" w:cstheme="minorHAnsi"/>
          <w:color w:val="000000"/>
          <w:sz w:val="24"/>
          <w:szCs w:val="24"/>
          <w:lang w:eastAsia="en-GB"/>
        </w:rPr>
        <w:t>3.1</w:t>
      </w:r>
      <w:r>
        <w:rPr>
          <w:rFonts w:eastAsia="Times New Roman" w:cstheme="minorHAnsi"/>
          <w:color w:val="000000"/>
          <w:sz w:val="24"/>
          <w:szCs w:val="24"/>
          <w:lang w:eastAsia="en-GB"/>
        </w:rPr>
        <w:tab/>
      </w:r>
      <w:r w:rsidR="00956253" w:rsidRPr="00FA17D9">
        <w:rPr>
          <w:rFonts w:eastAsia="Times New Roman" w:cstheme="minorHAnsi"/>
          <w:color w:val="000000"/>
          <w:sz w:val="24"/>
          <w:szCs w:val="24"/>
          <w:lang w:eastAsia="en-GB"/>
        </w:rPr>
        <w:t xml:space="preserve">Most people on </w:t>
      </w:r>
      <w:r w:rsidR="00BB7DA8">
        <w:rPr>
          <w:rFonts w:eastAsia="Times New Roman" w:cstheme="minorHAnsi"/>
          <w:color w:val="000000"/>
          <w:sz w:val="24"/>
          <w:szCs w:val="24"/>
          <w:lang w:eastAsia="en-GB"/>
        </w:rPr>
        <w:t xml:space="preserve">the old disability benefit </w:t>
      </w:r>
      <w:r w:rsidR="00956253" w:rsidRPr="00FA17D9">
        <w:rPr>
          <w:rFonts w:eastAsia="Times New Roman" w:cstheme="minorHAnsi"/>
          <w:color w:val="000000"/>
          <w:sz w:val="24"/>
          <w:szCs w:val="24"/>
          <w:lang w:eastAsia="en-GB"/>
        </w:rPr>
        <w:t>D</w:t>
      </w:r>
      <w:r w:rsidR="005C7A3C">
        <w:rPr>
          <w:rFonts w:eastAsia="Times New Roman" w:cstheme="minorHAnsi"/>
          <w:color w:val="000000"/>
          <w:sz w:val="24"/>
          <w:szCs w:val="24"/>
          <w:lang w:eastAsia="en-GB"/>
        </w:rPr>
        <w:t xml:space="preserve">isability </w:t>
      </w:r>
      <w:r w:rsidR="00956253" w:rsidRPr="00FA17D9">
        <w:rPr>
          <w:rFonts w:eastAsia="Times New Roman" w:cstheme="minorHAnsi"/>
          <w:color w:val="000000"/>
          <w:sz w:val="24"/>
          <w:szCs w:val="24"/>
          <w:lang w:eastAsia="en-GB"/>
        </w:rPr>
        <w:t>L</w:t>
      </w:r>
      <w:r w:rsidR="005C7A3C">
        <w:rPr>
          <w:rFonts w:eastAsia="Times New Roman" w:cstheme="minorHAnsi"/>
          <w:color w:val="000000"/>
          <w:sz w:val="24"/>
          <w:szCs w:val="24"/>
          <w:lang w:eastAsia="en-GB"/>
        </w:rPr>
        <w:t xml:space="preserve">iving </w:t>
      </w:r>
      <w:r w:rsidR="00956253" w:rsidRPr="00FA17D9">
        <w:rPr>
          <w:rFonts w:eastAsia="Times New Roman" w:cstheme="minorHAnsi"/>
          <w:color w:val="000000"/>
          <w:sz w:val="24"/>
          <w:szCs w:val="24"/>
          <w:lang w:eastAsia="en-GB"/>
        </w:rPr>
        <w:t>A</w:t>
      </w:r>
      <w:r w:rsidR="005C7A3C">
        <w:rPr>
          <w:rFonts w:eastAsia="Times New Roman" w:cstheme="minorHAnsi"/>
          <w:color w:val="000000"/>
          <w:sz w:val="24"/>
          <w:szCs w:val="24"/>
          <w:lang w:eastAsia="en-GB"/>
        </w:rPr>
        <w:t>llowance</w:t>
      </w:r>
      <w:r w:rsidR="00956253" w:rsidRPr="00FA17D9">
        <w:rPr>
          <w:rFonts w:eastAsia="Times New Roman" w:cstheme="minorHAnsi"/>
          <w:color w:val="000000"/>
          <w:sz w:val="24"/>
          <w:szCs w:val="24"/>
          <w:lang w:eastAsia="en-GB"/>
        </w:rPr>
        <w:t xml:space="preserve"> had ongoing awards with no review dates set.</w:t>
      </w:r>
      <w:r w:rsidR="00BB7DA8">
        <w:rPr>
          <w:rFonts w:eastAsia="Times New Roman" w:cstheme="minorHAnsi"/>
          <w:color w:val="000000"/>
          <w:sz w:val="24"/>
          <w:szCs w:val="24"/>
          <w:lang w:eastAsia="en-GB"/>
        </w:rPr>
        <w:t xml:space="preserve"> </w:t>
      </w:r>
      <w:r w:rsidR="00E55037">
        <w:rPr>
          <w:rFonts w:eastAsia="Times New Roman" w:cstheme="minorHAnsi"/>
          <w:color w:val="000000"/>
          <w:sz w:val="24"/>
          <w:szCs w:val="24"/>
          <w:lang w:eastAsia="en-GB"/>
        </w:rPr>
        <w:t>This made sense for the many disabled claimants with degenerative and incurable health conditions. However, PIP often reassesses clients every two years.</w:t>
      </w:r>
    </w:p>
    <w:p w14:paraId="743C4282" w14:textId="71FDB4A6" w:rsidR="00956253" w:rsidRDefault="00B6177F" w:rsidP="00B6177F">
      <w:pPr>
        <w:spacing w:after="240" w:line="240" w:lineRule="auto"/>
        <w:ind w:left="720" w:hanging="720"/>
        <w:rPr>
          <w:rFonts w:eastAsia="Times New Roman" w:cstheme="minorHAnsi"/>
          <w:color w:val="000000"/>
          <w:sz w:val="24"/>
          <w:szCs w:val="24"/>
          <w:lang w:eastAsia="en-GB"/>
        </w:rPr>
      </w:pPr>
      <w:r>
        <w:rPr>
          <w:rFonts w:eastAsia="Times New Roman" w:cstheme="minorHAnsi"/>
          <w:color w:val="000000"/>
          <w:sz w:val="24"/>
          <w:szCs w:val="24"/>
          <w:lang w:eastAsia="en-GB"/>
        </w:rPr>
        <w:t>3.2</w:t>
      </w:r>
      <w:r>
        <w:rPr>
          <w:rFonts w:eastAsia="Times New Roman" w:cstheme="minorHAnsi"/>
          <w:color w:val="000000"/>
          <w:sz w:val="24"/>
          <w:szCs w:val="24"/>
          <w:lang w:eastAsia="en-GB"/>
        </w:rPr>
        <w:tab/>
      </w:r>
      <w:r w:rsidR="00956253" w:rsidRPr="00FA17D9">
        <w:rPr>
          <w:rFonts w:eastAsia="Times New Roman" w:cstheme="minorHAnsi"/>
          <w:color w:val="000000"/>
          <w:sz w:val="24"/>
          <w:szCs w:val="24"/>
          <w:lang w:eastAsia="en-GB"/>
        </w:rPr>
        <w:t xml:space="preserve">PIP claimants find the process of applying and doing reassessments for disability benefits very stressful as they have to dwell on the negatives in their life and the </w:t>
      </w:r>
      <w:proofErr w:type="gramStart"/>
      <w:r w:rsidR="00956253" w:rsidRPr="00FA17D9">
        <w:rPr>
          <w:rFonts w:eastAsia="Times New Roman" w:cstheme="minorHAnsi"/>
          <w:color w:val="000000"/>
          <w:sz w:val="24"/>
          <w:szCs w:val="24"/>
          <w:lang w:eastAsia="en-GB"/>
        </w:rPr>
        <w:t>things</w:t>
      </w:r>
      <w:proofErr w:type="gramEnd"/>
      <w:r w:rsidR="00956253" w:rsidRPr="00FA17D9">
        <w:rPr>
          <w:rFonts w:eastAsia="Times New Roman" w:cstheme="minorHAnsi"/>
          <w:color w:val="000000"/>
          <w:sz w:val="24"/>
          <w:szCs w:val="24"/>
          <w:lang w:eastAsia="en-GB"/>
        </w:rPr>
        <w:t xml:space="preserve"> they are unable to do. Often their coping mechanism is to focus on the positives. Regular disability reassessments can make their mental health worse. </w:t>
      </w:r>
      <w:r w:rsidR="0040248B">
        <w:rPr>
          <w:rFonts w:eastAsia="Times New Roman" w:cstheme="minorHAnsi"/>
          <w:color w:val="000000"/>
          <w:sz w:val="24"/>
          <w:szCs w:val="24"/>
          <w:lang w:eastAsia="en-GB"/>
        </w:rPr>
        <w:t>Additionally, when clients</w:t>
      </w:r>
      <w:r w:rsidR="00956253" w:rsidRPr="00FA17D9">
        <w:rPr>
          <w:rFonts w:eastAsia="Times New Roman" w:cstheme="minorHAnsi"/>
          <w:color w:val="000000"/>
          <w:sz w:val="24"/>
          <w:szCs w:val="24"/>
          <w:lang w:eastAsia="en-GB"/>
        </w:rPr>
        <w:t xml:space="preserve"> appeal a PIP decision, it </w:t>
      </w:r>
      <w:r w:rsidR="00E55037">
        <w:rPr>
          <w:rFonts w:eastAsia="Times New Roman" w:cstheme="minorHAnsi"/>
          <w:color w:val="000000"/>
          <w:sz w:val="24"/>
          <w:szCs w:val="24"/>
          <w:lang w:eastAsia="en-GB"/>
        </w:rPr>
        <w:t xml:space="preserve">can </w:t>
      </w:r>
      <w:r w:rsidR="0040248B">
        <w:rPr>
          <w:rFonts w:eastAsia="Times New Roman" w:cstheme="minorHAnsi"/>
          <w:color w:val="000000"/>
          <w:sz w:val="24"/>
          <w:szCs w:val="24"/>
          <w:lang w:eastAsia="en-GB"/>
        </w:rPr>
        <w:t xml:space="preserve">often </w:t>
      </w:r>
      <w:r w:rsidR="00956253" w:rsidRPr="00FA17D9">
        <w:rPr>
          <w:rFonts w:eastAsia="Times New Roman" w:cstheme="minorHAnsi"/>
          <w:color w:val="000000"/>
          <w:sz w:val="24"/>
          <w:szCs w:val="24"/>
          <w:lang w:eastAsia="en-GB"/>
        </w:rPr>
        <w:t>take so long, that the award is up for review again almost immediately after the appeal decision</w:t>
      </w:r>
      <w:r w:rsidR="0040248B">
        <w:rPr>
          <w:rFonts w:eastAsia="Times New Roman" w:cstheme="minorHAnsi"/>
          <w:color w:val="000000"/>
          <w:sz w:val="24"/>
          <w:szCs w:val="24"/>
          <w:lang w:eastAsia="en-GB"/>
        </w:rPr>
        <w:t xml:space="preserve"> is made</w:t>
      </w:r>
      <w:r w:rsidR="00956253" w:rsidRPr="00FA17D9">
        <w:rPr>
          <w:rFonts w:eastAsia="Times New Roman" w:cstheme="minorHAnsi"/>
          <w:color w:val="000000"/>
          <w:sz w:val="24"/>
          <w:szCs w:val="24"/>
          <w:lang w:eastAsia="en-GB"/>
        </w:rPr>
        <w:t>.</w:t>
      </w:r>
    </w:p>
    <w:tbl>
      <w:tblPr>
        <w:tblStyle w:val="TableGrid"/>
        <w:tblW w:w="0" w:type="auto"/>
        <w:tblInd w:w="704" w:type="dxa"/>
        <w:tblLook w:val="04A0" w:firstRow="1" w:lastRow="0" w:firstColumn="1" w:lastColumn="0" w:noHBand="0" w:noVBand="1"/>
      </w:tblPr>
      <w:tblGrid>
        <w:gridCol w:w="8924"/>
      </w:tblGrid>
      <w:tr w:rsidR="003706F8" w14:paraId="1630517D" w14:textId="77777777" w:rsidTr="00736C05">
        <w:tc>
          <w:tcPr>
            <w:tcW w:w="8924" w:type="dxa"/>
          </w:tcPr>
          <w:p w14:paraId="10E54670" w14:textId="09B88E78" w:rsidR="003706F8" w:rsidRPr="00736C05" w:rsidRDefault="003706F8" w:rsidP="003706F8">
            <w:pPr>
              <w:spacing w:after="240"/>
              <w:rPr>
                <w:rFonts w:eastAsia="Times New Roman" w:cstheme="minorHAnsi"/>
                <w:b/>
                <w:bCs/>
                <w:color w:val="000000"/>
                <w:sz w:val="24"/>
                <w:szCs w:val="24"/>
                <w:lang w:eastAsia="en-GB"/>
              </w:rPr>
            </w:pPr>
            <w:r w:rsidRPr="00736C05">
              <w:rPr>
                <w:rFonts w:eastAsia="Times New Roman" w:cstheme="minorHAnsi"/>
                <w:b/>
                <w:bCs/>
                <w:color w:val="000000"/>
                <w:sz w:val="24"/>
                <w:szCs w:val="24"/>
                <w:lang w:eastAsia="en-GB"/>
              </w:rPr>
              <w:t>CASE STUDY</w:t>
            </w:r>
          </w:p>
          <w:p w14:paraId="600E0DB2" w14:textId="1B13070F" w:rsidR="003706F8" w:rsidRPr="003706F8" w:rsidRDefault="003706F8" w:rsidP="00956253">
            <w:pPr>
              <w:spacing w:after="240"/>
              <w:rPr>
                <w:rFonts w:eastAsia="Times New Roman" w:cstheme="minorHAnsi"/>
                <w:color w:val="000000"/>
                <w:sz w:val="24"/>
                <w:szCs w:val="24"/>
                <w:lang w:eastAsia="en-GB"/>
              </w:rPr>
            </w:pPr>
            <w:r>
              <w:rPr>
                <w:rFonts w:eastAsia="Times New Roman" w:cstheme="minorHAnsi"/>
                <w:color w:val="000000"/>
                <w:sz w:val="24"/>
                <w:szCs w:val="24"/>
                <w:lang w:eastAsia="en-GB"/>
              </w:rPr>
              <w:t>Our client D</w:t>
            </w:r>
            <w:r w:rsidR="000B7F3B">
              <w:rPr>
                <w:rFonts w:eastAsia="Times New Roman" w:cstheme="minorHAnsi"/>
                <w:color w:val="000000"/>
                <w:sz w:val="24"/>
                <w:szCs w:val="24"/>
                <w:lang w:eastAsia="en-GB"/>
              </w:rPr>
              <w:t>aniel whose condition is incurable said</w:t>
            </w:r>
            <w:r>
              <w:rPr>
                <w:rFonts w:eastAsia="Times New Roman" w:cstheme="minorHAnsi"/>
                <w:color w:val="000000"/>
                <w:sz w:val="24"/>
                <w:szCs w:val="24"/>
                <w:lang w:eastAsia="en-GB"/>
              </w:rPr>
              <w:t>,</w:t>
            </w:r>
            <w:r w:rsidRPr="00FA17D9">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“I</w:t>
            </w:r>
            <w:r w:rsidRPr="00FA17D9">
              <w:rPr>
                <w:rFonts w:eastAsia="Times New Roman" w:cstheme="minorHAnsi"/>
                <w:color w:val="000000"/>
                <w:sz w:val="24"/>
                <w:szCs w:val="24"/>
                <w:lang w:eastAsia="en-GB"/>
              </w:rPr>
              <w:t xml:space="preserve">t was very stressful to go through the PIP form again, it brings negative feelings back about how </w:t>
            </w:r>
            <w:r>
              <w:rPr>
                <w:rFonts w:eastAsia="Times New Roman" w:cstheme="minorHAnsi"/>
                <w:color w:val="000000"/>
                <w:sz w:val="24"/>
                <w:szCs w:val="24"/>
                <w:lang w:eastAsia="en-GB"/>
              </w:rPr>
              <w:t>my</w:t>
            </w:r>
            <w:r w:rsidRPr="00FA17D9">
              <w:rPr>
                <w:rFonts w:eastAsia="Times New Roman" w:cstheme="minorHAnsi"/>
                <w:color w:val="000000"/>
                <w:sz w:val="24"/>
                <w:szCs w:val="24"/>
                <w:lang w:eastAsia="en-GB"/>
              </w:rPr>
              <w:t xml:space="preserve"> illness is only going to get worse.</w:t>
            </w:r>
            <w:r>
              <w:rPr>
                <w:rFonts w:eastAsia="Times New Roman" w:cstheme="minorHAnsi"/>
                <w:color w:val="000000"/>
                <w:sz w:val="24"/>
                <w:szCs w:val="24"/>
                <w:lang w:eastAsia="en-GB"/>
              </w:rPr>
              <w:t>”</w:t>
            </w:r>
          </w:p>
        </w:tc>
      </w:tr>
    </w:tbl>
    <w:p w14:paraId="513FA688" w14:textId="50FC80A5" w:rsidR="00D413D3" w:rsidRDefault="00D413D3" w:rsidP="00D413D3">
      <w:pPr>
        <w:spacing w:after="0" w:line="240" w:lineRule="auto"/>
        <w:ind w:left="720" w:hanging="720"/>
        <w:rPr>
          <w:rFonts w:eastAsia="Times New Roman" w:cstheme="minorHAnsi"/>
          <w:color w:val="000000"/>
          <w:sz w:val="24"/>
          <w:szCs w:val="24"/>
          <w:lang w:eastAsia="en-GB"/>
        </w:rPr>
      </w:pPr>
    </w:p>
    <w:p w14:paraId="03012A37" w14:textId="77777777" w:rsidR="00D413D3" w:rsidRDefault="00D413D3" w:rsidP="00D413D3">
      <w:pPr>
        <w:spacing w:after="0" w:line="240" w:lineRule="auto"/>
        <w:ind w:left="720" w:hanging="720"/>
        <w:rPr>
          <w:rFonts w:eastAsia="Times New Roman" w:cstheme="minorHAnsi"/>
          <w:color w:val="000000"/>
          <w:sz w:val="24"/>
          <w:szCs w:val="24"/>
          <w:lang w:eastAsia="en-GB"/>
        </w:rPr>
      </w:pPr>
      <w:r>
        <w:rPr>
          <w:rFonts w:eastAsia="Times New Roman" w:cstheme="minorHAnsi"/>
          <w:color w:val="000000"/>
          <w:sz w:val="24"/>
          <w:szCs w:val="24"/>
          <w:lang w:eastAsia="en-GB"/>
        </w:rPr>
        <w:lastRenderedPageBreak/>
        <w:t>3.3</w:t>
      </w:r>
      <w:r>
        <w:rPr>
          <w:rFonts w:eastAsia="Times New Roman" w:cstheme="minorHAnsi"/>
          <w:color w:val="000000"/>
          <w:sz w:val="24"/>
          <w:szCs w:val="24"/>
          <w:lang w:eastAsia="en-GB"/>
        </w:rPr>
        <w:tab/>
      </w:r>
      <w:r w:rsidR="00956253" w:rsidRPr="00FA17D9">
        <w:rPr>
          <w:rFonts w:eastAsia="Times New Roman" w:cstheme="minorHAnsi"/>
          <w:color w:val="000000"/>
          <w:sz w:val="24"/>
          <w:szCs w:val="24"/>
          <w:lang w:eastAsia="en-GB"/>
        </w:rPr>
        <w:t>Whilst we understand that people with short term health conditions might need</w:t>
      </w:r>
      <w:r>
        <w:rPr>
          <w:rFonts w:eastAsia="Times New Roman" w:cstheme="minorHAnsi"/>
          <w:color w:val="000000"/>
          <w:sz w:val="24"/>
          <w:szCs w:val="24"/>
          <w:lang w:eastAsia="en-GB"/>
        </w:rPr>
        <w:t xml:space="preserve"> </w:t>
      </w:r>
      <w:r w:rsidR="00956253" w:rsidRPr="00FA17D9">
        <w:rPr>
          <w:rFonts w:eastAsia="Times New Roman" w:cstheme="minorHAnsi"/>
          <w:color w:val="000000"/>
          <w:sz w:val="24"/>
          <w:szCs w:val="24"/>
          <w:lang w:eastAsia="en-GB"/>
        </w:rPr>
        <w:t xml:space="preserve">regular PIP reviews, it does not make sense to keep reassessing someone who has </w:t>
      </w:r>
      <w:r w:rsidR="0040248B">
        <w:rPr>
          <w:rFonts w:eastAsia="Times New Roman" w:cstheme="minorHAnsi"/>
          <w:color w:val="000000"/>
          <w:sz w:val="24"/>
          <w:szCs w:val="24"/>
          <w:lang w:eastAsia="en-GB"/>
        </w:rPr>
        <w:t xml:space="preserve">a </w:t>
      </w:r>
      <w:r w:rsidR="00956253" w:rsidRPr="00FA17D9">
        <w:rPr>
          <w:rFonts w:eastAsia="Times New Roman" w:cstheme="minorHAnsi"/>
          <w:color w:val="000000"/>
          <w:sz w:val="24"/>
          <w:szCs w:val="24"/>
          <w:lang w:eastAsia="en-GB"/>
        </w:rPr>
        <w:t xml:space="preserve">degenerative or incurable disease, especially as they have a duty to report any changes in circumstances, regardless of any review dates. </w:t>
      </w:r>
    </w:p>
    <w:p w14:paraId="1958191B" w14:textId="77777777" w:rsidR="00D413D3" w:rsidRDefault="00D413D3" w:rsidP="00D413D3">
      <w:pPr>
        <w:spacing w:after="0" w:line="240" w:lineRule="auto"/>
        <w:ind w:left="720" w:hanging="720"/>
        <w:rPr>
          <w:rFonts w:eastAsia="Times New Roman" w:cstheme="minorHAnsi"/>
          <w:color w:val="000000"/>
          <w:sz w:val="24"/>
          <w:szCs w:val="24"/>
          <w:lang w:eastAsia="en-GB"/>
        </w:rPr>
      </w:pPr>
    </w:p>
    <w:p w14:paraId="711A0BFA" w14:textId="1D8E9719" w:rsidR="009B6AA2" w:rsidRDefault="00D413D3" w:rsidP="00D413D3">
      <w:pPr>
        <w:spacing w:after="0" w:line="240" w:lineRule="auto"/>
        <w:ind w:left="720" w:hanging="720"/>
        <w:rPr>
          <w:rFonts w:eastAsia="Times New Roman" w:cstheme="minorHAnsi"/>
          <w:color w:val="000000"/>
          <w:sz w:val="24"/>
          <w:szCs w:val="24"/>
          <w:lang w:eastAsia="en-GB"/>
        </w:rPr>
      </w:pPr>
      <w:r>
        <w:rPr>
          <w:rFonts w:eastAsia="Times New Roman" w:cstheme="minorHAnsi"/>
          <w:color w:val="000000"/>
          <w:sz w:val="24"/>
          <w:szCs w:val="24"/>
          <w:lang w:eastAsia="en-GB"/>
        </w:rPr>
        <w:t>3.4</w:t>
      </w:r>
      <w:r>
        <w:rPr>
          <w:rFonts w:eastAsia="Times New Roman" w:cstheme="minorHAnsi"/>
          <w:color w:val="000000"/>
          <w:sz w:val="24"/>
          <w:szCs w:val="24"/>
          <w:lang w:eastAsia="en-GB"/>
        </w:rPr>
        <w:tab/>
      </w:r>
      <w:r w:rsidRPr="009B6AA2">
        <w:rPr>
          <w:rFonts w:eastAsia="Times New Roman" w:cstheme="minorHAnsi"/>
          <w:color w:val="000000"/>
          <w:sz w:val="24"/>
          <w:szCs w:val="24"/>
          <w:u w:val="single"/>
          <w:lang w:eastAsia="en-GB"/>
        </w:rPr>
        <w:t xml:space="preserve">Ending PIP </w:t>
      </w:r>
      <w:r w:rsidR="00A32CA5">
        <w:rPr>
          <w:rFonts w:eastAsia="Times New Roman" w:cstheme="minorHAnsi"/>
          <w:color w:val="000000"/>
          <w:sz w:val="24"/>
          <w:szCs w:val="24"/>
          <w:u w:val="single"/>
          <w:lang w:eastAsia="en-GB"/>
        </w:rPr>
        <w:t>reviews</w:t>
      </w:r>
      <w:r w:rsidRPr="009B6AA2">
        <w:rPr>
          <w:rFonts w:eastAsia="Times New Roman" w:cstheme="minorHAnsi"/>
          <w:color w:val="000000"/>
          <w:sz w:val="24"/>
          <w:szCs w:val="24"/>
          <w:u w:val="single"/>
          <w:lang w:eastAsia="en-GB"/>
        </w:rPr>
        <w:t xml:space="preserve"> for degenerative or incurable diseases would therefore save both government money and more importantly reduce </w:t>
      </w:r>
      <w:r w:rsidR="009B6AA2" w:rsidRPr="009B6AA2">
        <w:rPr>
          <w:rFonts w:eastAsia="Times New Roman" w:cstheme="minorHAnsi"/>
          <w:color w:val="000000"/>
          <w:sz w:val="24"/>
          <w:szCs w:val="24"/>
          <w:u w:val="single"/>
          <w:lang w:eastAsia="en-GB"/>
        </w:rPr>
        <w:t xml:space="preserve">adverse impacts on mental health for </w:t>
      </w:r>
      <w:r w:rsidR="009B6AA2" w:rsidRPr="00DE6C2D">
        <w:rPr>
          <w:rFonts w:eastAsia="Times New Roman" w:cstheme="minorHAnsi"/>
          <w:color w:val="000000"/>
          <w:sz w:val="24"/>
          <w:szCs w:val="24"/>
          <w:u w:val="single"/>
          <w:lang w:eastAsia="en-GB"/>
        </w:rPr>
        <w:t>those with such impairments.</w:t>
      </w:r>
    </w:p>
    <w:p w14:paraId="382B0F17" w14:textId="77777777" w:rsidR="00DE6C2D" w:rsidRDefault="00DE6C2D" w:rsidP="00C153C6">
      <w:pPr>
        <w:spacing w:after="0" w:line="240" w:lineRule="auto"/>
        <w:rPr>
          <w:rFonts w:eastAsia="Times New Roman" w:cstheme="minorHAnsi"/>
          <w:color w:val="000000"/>
          <w:sz w:val="24"/>
          <w:szCs w:val="24"/>
          <w:lang w:eastAsia="en-GB"/>
        </w:rPr>
      </w:pPr>
    </w:p>
    <w:p w14:paraId="328D8B09" w14:textId="4A4EEF41" w:rsidR="00370711" w:rsidRDefault="00370711" w:rsidP="00370711">
      <w:pPr>
        <w:spacing w:before="240" w:after="240" w:line="240" w:lineRule="auto"/>
        <w:ind w:left="720" w:hanging="720"/>
        <w:rPr>
          <w:rFonts w:eastAsia="Times New Roman" w:cstheme="minorHAnsi"/>
          <w:b/>
          <w:bCs/>
          <w:color w:val="000000"/>
          <w:sz w:val="24"/>
          <w:szCs w:val="24"/>
          <w:lang w:eastAsia="en-GB"/>
        </w:rPr>
      </w:pPr>
      <w:r>
        <w:rPr>
          <w:rFonts w:eastAsia="Times New Roman" w:cstheme="minorHAnsi"/>
          <w:b/>
          <w:bCs/>
          <w:color w:val="000000"/>
          <w:sz w:val="24"/>
          <w:szCs w:val="24"/>
          <w:lang w:eastAsia="en-GB"/>
        </w:rPr>
        <w:t>4.</w:t>
      </w:r>
      <w:r>
        <w:rPr>
          <w:rFonts w:eastAsia="Times New Roman" w:cstheme="minorHAnsi"/>
          <w:b/>
          <w:bCs/>
          <w:color w:val="000000"/>
          <w:sz w:val="24"/>
          <w:szCs w:val="24"/>
          <w:lang w:eastAsia="en-GB"/>
        </w:rPr>
        <w:tab/>
        <w:t xml:space="preserve">THROWING PEOPLE INTO POVERTY WHILE THEY </w:t>
      </w:r>
      <w:r w:rsidR="00DE6C2D">
        <w:rPr>
          <w:rFonts w:eastAsia="Times New Roman" w:cstheme="minorHAnsi"/>
          <w:b/>
          <w:bCs/>
          <w:color w:val="000000"/>
          <w:sz w:val="24"/>
          <w:szCs w:val="24"/>
          <w:lang w:eastAsia="en-GB"/>
        </w:rPr>
        <w:t>A</w:t>
      </w:r>
      <w:r>
        <w:rPr>
          <w:rFonts w:eastAsia="Times New Roman" w:cstheme="minorHAnsi"/>
          <w:b/>
          <w:bCs/>
          <w:color w:val="000000"/>
          <w:sz w:val="24"/>
          <w:szCs w:val="24"/>
          <w:lang w:eastAsia="en-GB"/>
        </w:rPr>
        <w:t>WAIT</w:t>
      </w:r>
      <w:r w:rsidR="00DE6C2D">
        <w:rPr>
          <w:rFonts w:eastAsia="Times New Roman" w:cstheme="minorHAnsi"/>
          <w:b/>
          <w:bCs/>
          <w:color w:val="000000"/>
          <w:sz w:val="24"/>
          <w:szCs w:val="24"/>
          <w:lang w:eastAsia="en-GB"/>
        </w:rPr>
        <w:t xml:space="preserve"> PIP </w:t>
      </w:r>
      <w:r>
        <w:rPr>
          <w:rFonts w:eastAsia="Times New Roman" w:cstheme="minorHAnsi"/>
          <w:b/>
          <w:bCs/>
          <w:color w:val="000000"/>
          <w:sz w:val="24"/>
          <w:szCs w:val="24"/>
          <w:lang w:eastAsia="en-GB"/>
        </w:rPr>
        <w:t>APPEAL RESULTS IS UNACCEPTABLE</w:t>
      </w:r>
    </w:p>
    <w:p w14:paraId="033EEC68" w14:textId="0AEA6655" w:rsidR="00956253" w:rsidRPr="00FA17D9" w:rsidRDefault="00370711" w:rsidP="00370711">
      <w:pPr>
        <w:spacing w:after="240" w:line="240" w:lineRule="auto"/>
        <w:ind w:left="720" w:hanging="720"/>
        <w:rPr>
          <w:rFonts w:eastAsia="Times New Roman" w:cstheme="minorHAnsi"/>
          <w:sz w:val="24"/>
          <w:szCs w:val="24"/>
          <w:lang w:eastAsia="en-GB"/>
        </w:rPr>
      </w:pPr>
      <w:r>
        <w:rPr>
          <w:rFonts w:eastAsia="Times New Roman" w:cstheme="minorHAnsi"/>
          <w:color w:val="000000"/>
          <w:sz w:val="24"/>
          <w:szCs w:val="24"/>
          <w:lang w:eastAsia="en-GB"/>
        </w:rPr>
        <w:t>4.1</w:t>
      </w:r>
      <w:r>
        <w:rPr>
          <w:rFonts w:eastAsia="Times New Roman" w:cstheme="minorHAnsi"/>
          <w:color w:val="000000"/>
          <w:sz w:val="24"/>
          <w:szCs w:val="24"/>
          <w:lang w:eastAsia="en-GB"/>
        </w:rPr>
        <w:tab/>
      </w:r>
      <w:r w:rsidR="00956253" w:rsidRPr="00FA17D9">
        <w:rPr>
          <w:rFonts w:eastAsia="Times New Roman" w:cstheme="minorHAnsi"/>
          <w:color w:val="000000"/>
          <w:sz w:val="24"/>
          <w:szCs w:val="24"/>
          <w:lang w:eastAsia="en-GB"/>
        </w:rPr>
        <w:t xml:space="preserve">It can take 12 months to get a PIP appeal hearing, after which 76% of PIP appeals are successful and a backdated payment is made to the client. </w:t>
      </w:r>
      <w:r w:rsidR="004934D4">
        <w:rPr>
          <w:rFonts w:eastAsia="Times New Roman" w:cstheme="minorHAnsi"/>
          <w:color w:val="000000"/>
          <w:sz w:val="24"/>
          <w:szCs w:val="24"/>
          <w:lang w:eastAsia="en-GB"/>
        </w:rPr>
        <w:t xml:space="preserve">Over </w:t>
      </w:r>
      <w:r w:rsidR="006A438B">
        <w:rPr>
          <w:rFonts w:eastAsia="Times New Roman" w:cstheme="minorHAnsi"/>
          <w:color w:val="000000"/>
          <w:sz w:val="24"/>
          <w:szCs w:val="24"/>
          <w:lang w:eastAsia="en-GB"/>
        </w:rPr>
        <w:t>1</w:t>
      </w:r>
      <w:r w:rsidR="004934D4">
        <w:rPr>
          <w:rFonts w:eastAsia="Times New Roman" w:cstheme="minorHAnsi"/>
          <w:color w:val="000000"/>
          <w:sz w:val="24"/>
          <w:szCs w:val="24"/>
          <w:lang w:eastAsia="en-GB"/>
        </w:rPr>
        <w:t>92</w:t>
      </w:r>
      <w:r w:rsidR="006A438B">
        <w:rPr>
          <w:rFonts w:eastAsia="Times New Roman" w:cstheme="minorHAnsi"/>
          <w:color w:val="000000"/>
          <w:sz w:val="24"/>
          <w:szCs w:val="24"/>
          <w:lang w:eastAsia="en-GB"/>
        </w:rPr>
        <w:t>,000 PIP appeals have been successful at tribunal since PIP was introduced</w:t>
      </w:r>
      <w:r w:rsidR="006A438B">
        <w:rPr>
          <w:rStyle w:val="FootnoteReference"/>
          <w:rFonts w:eastAsia="Times New Roman" w:cstheme="minorHAnsi"/>
          <w:color w:val="000000"/>
          <w:sz w:val="24"/>
          <w:szCs w:val="24"/>
          <w:lang w:eastAsia="en-GB"/>
        </w:rPr>
        <w:footnoteReference w:id="2"/>
      </w:r>
      <w:r w:rsidR="006A438B">
        <w:rPr>
          <w:rFonts w:eastAsia="Times New Roman" w:cstheme="minorHAnsi"/>
          <w:color w:val="000000"/>
          <w:sz w:val="24"/>
          <w:szCs w:val="24"/>
          <w:lang w:eastAsia="en-GB"/>
        </w:rPr>
        <w:t xml:space="preserve">. It is not right that </w:t>
      </w:r>
      <w:r w:rsidR="004934D4">
        <w:rPr>
          <w:rFonts w:eastAsia="Times New Roman" w:cstheme="minorHAnsi"/>
          <w:color w:val="000000"/>
          <w:sz w:val="24"/>
          <w:szCs w:val="24"/>
          <w:lang w:eastAsia="en-GB"/>
        </w:rPr>
        <w:t xml:space="preserve">so </w:t>
      </w:r>
      <w:r w:rsidR="006A438B">
        <w:rPr>
          <w:rFonts w:eastAsia="Times New Roman" w:cstheme="minorHAnsi"/>
          <w:color w:val="000000"/>
          <w:sz w:val="24"/>
          <w:szCs w:val="24"/>
          <w:lang w:eastAsia="en-GB"/>
        </w:rPr>
        <w:t>many disabled people have had to wait over a year in financial hardship</w:t>
      </w:r>
      <w:r w:rsidR="004934D4">
        <w:rPr>
          <w:rFonts w:eastAsia="Times New Roman" w:cstheme="minorHAnsi"/>
          <w:color w:val="000000"/>
          <w:sz w:val="24"/>
          <w:szCs w:val="24"/>
          <w:lang w:eastAsia="en-GB"/>
        </w:rPr>
        <w:t xml:space="preserve"> to get money they desperately need.</w:t>
      </w:r>
    </w:p>
    <w:p w14:paraId="38CB89B3" w14:textId="2DE0CE5A" w:rsidR="00956253" w:rsidRPr="00FA17D9" w:rsidRDefault="008B2AF9" w:rsidP="008B2AF9">
      <w:pPr>
        <w:spacing w:after="240" w:line="240" w:lineRule="auto"/>
        <w:ind w:left="720" w:hanging="720"/>
        <w:rPr>
          <w:rFonts w:eastAsia="Times New Roman" w:cstheme="minorHAnsi"/>
          <w:sz w:val="24"/>
          <w:szCs w:val="24"/>
          <w:lang w:eastAsia="en-GB"/>
        </w:rPr>
      </w:pPr>
      <w:r>
        <w:rPr>
          <w:rFonts w:eastAsia="Times New Roman" w:cstheme="minorHAnsi"/>
          <w:color w:val="000000"/>
          <w:sz w:val="24"/>
          <w:szCs w:val="24"/>
          <w:lang w:eastAsia="en-GB"/>
        </w:rPr>
        <w:t>4.2</w:t>
      </w:r>
      <w:r>
        <w:rPr>
          <w:rFonts w:eastAsia="Times New Roman" w:cstheme="minorHAnsi"/>
          <w:color w:val="000000"/>
          <w:sz w:val="24"/>
          <w:szCs w:val="24"/>
          <w:lang w:eastAsia="en-GB"/>
        </w:rPr>
        <w:tab/>
      </w:r>
      <w:r w:rsidR="00956253" w:rsidRPr="00FA17D9">
        <w:rPr>
          <w:rFonts w:eastAsia="Times New Roman" w:cstheme="minorHAnsi"/>
          <w:color w:val="000000"/>
          <w:sz w:val="24"/>
          <w:szCs w:val="24"/>
          <w:lang w:eastAsia="en-GB"/>
        </w:rPr>
        <w:t xml:space="preserve">Many </w:t>
      </w:r>
      <w:r w:rsidR="00347523">
        <w:rPr>
          <w:rFonts w:eastAsia="Times New Roman" w:cstheme="minorHAnsi"/>
          <w:color w:val="000000"/>
          <w:sz w:val="24"/>
          <w:szCs w:val="24"/>
          <w:lang w:eastAsia="en-GB"/>
        </w:rPr>
        <w:t xml:space="preserve">disabled </w:t>
      </w:r>
      <w:r w:rsidR="00956253" w:rsidRPr="00FA17D9">
        <w:rPr>
          <w:rFonts w:eastAsia="Times New Roman" w:cstheme="minorHAnsi"/>
          <w:color w:val="000000"/>
          <w:sz w:val="24"/>
          <w:szCs w:val="24"/>
          <w:lang w:eastAsia="en-GB"/>
        </w:rPr>
        <w:t>clients on low incomes really struggle to make ends meet whilst they are waiting for the outcome of the appeal</w:t>
      </w:r>
      <w:r w:rsidR="00347523">
        <w:rPr>
          <w:rFonts w:eastAsia="Times New Roman" w:cstheme="minorHAnsi"/>
          <w:color w:val="000000"/>
          <w:sz w:val="24"/>
          <w:szCs w:val="24"/>
          <w:lang w:eastAsia="en-GB"/>
        </w:rPr>
        <w:t xml:space="preserve"> and</w:t>
      </w:r>
      <w:r w:rsidR="00956253" w:rsidRPr="00FA17D9">
        <w:rPr>
          <w:rFonts w:eastAsia="Times New Roman" w:cstheme="minorHAnsi"/>
          <w:color w:val="000000"/>
          <w:sz w:val="24"/>
          <w:szCs w:val="24"/>
          <w:lang w:eastAsia="en-GB"/>
        </w:rPr>
        <w:t xml:space="preserve"> many people </w:t>
      </w:r>
      <w:r w:rsidR="009E0761">
        <w:rPr>
          <w:rFonts w:eastAsia="Times New Roman" w:cstheme="minorHAnsi"/>
          <w:color w:val="000000"/>
          <w:sz w:val="24"/>
          <w:szCs w:val="24"/>
          <w:lang w:eastAsia="en-GB"/>
        </w:rPr>
        <w:t xml:space="preserve">lose </w:t>
      </w:r>
      <w:r w:rsidR="00956253" w:rsidRPr="00FA17D9">
        <w:rPr>
          <w:rFonts w:eastAsia="Times New Roman" w:cstheme="minorHAnsi"/>
          <w:color w:val="000000"/>
          <w:sz w:val="24"/>
          <w:szCs w:val="24"/>
          <w:lang w:eastAsia="en-GB"/>
        </w:rPr>
        <w:t>access to their Motability vehicles during this time, which they need to live independent lives.</w:t>
      </w:r>
    </w:p>
    <w:p w14:paraId="736E6653" w14:textId="2AAF6A2A" w:rsidR="00956253" w:rsidRPr="00FA17D9" w:rsidRDefault="008B2AF9" w:rsidP="008B2AF9">
      <w:pPr>
        <w:spacing w:after="240" w:line="240" w:lineRule="auto"/>
        <w:ind w:left="720" w:hanging="720"/>
        <w:rPr>
          <w:rFonts w:eastAsia="Times New Roman" w:cstheme="minorHAnsi"/>
          <w:sz w:val="24"/>
          <w:szCs w:val="24"/>
          <w:lang w:eastAsia="en-GB"/>
        </w:rPr>
      </w:pPr>
      <w:r>
        <w:rPr>
          <w:rFonts w:eastAsia="Times New Roman" w:cstheme="minorHAnsi"/>
          <w:color w:val="000000"/>
          <w:sz w:val="24"/>
          <w:szCs w:val="24"/>
          <w:lang w:eastAsia="en-GB"/>
        </w:rPr>
        <w:t>4.3</w:t>
      </w:r>
      <w:r>
        <w:rPr>
          <w:rFonts w:eastAsia="Times New Roman" w:cstheme="minorHAnsi"/>
          <w:color w:val="000000"/>
          <w:sz w:val="24"/>
          <w:szCs w:val="24"/>
          <w:lang w:eastAsia="en-GB"/>
        </w:rPr>
        <w:tab/>
      </w:r>
      <w:r w:rsidR="00956253" w:rsidRPr="00FA17D9">
        <w:rPr>
          <w:rFonts w:eastAsia="Times New Roman" w:cstheme="minorHAnsi"/>
          <w:color w:val="000000"/>
          <w:sz w:val="24"/>
          <w:szCs w:val="24"/>
          <w:lang w:eastAsia="en-GB"/>
        </w:rPr>
        <w:t>We propose that whilst people are waiting for the outcome of a mandatory reconsideration and / or appeal, they are paid the rate of PIP or DLA they were receiving before the decision they are challenging.</w:t>
      </w:r>
      <w:r w:rsidR="00E55037">
        <w:rPr>
          <w:rFonts w:eastAsia="Times New Roman" w:cstheme="minorHAnsi"/>
          <w:color w:val="000000"/>
          <w:sz w:val="24"/>
          <w:szCs w:val="24"/>
          <w:lang w:eastAsia="en-GB"/>
        </w:rPr>
        <w:t xml:space="preserve"> </w:t>
      </w:r>
      <w:r w:rsidR="00820573">
        <w:rPr>
          <w:rFonts w:eastAsia="Times New Roman" w:cstheme="minorHAnsi"/>
          <w:color w:val="000000"/>
          <w:sz w:val="24"/>
          <w:szCs w:val="24"/>
          <w:lang w:eastAsia="en-GB"/>
        </w:rPr>
        <w:t>This would</w:t>
      </w:r>
      <w:r w:rsidR="00820573" w:rsidRPr="00FA17D9">
        <w:rPr>
          <w:rFonts w:eastAsia="Times New Roman" w:cstheme="minorHAnsi"/>
          <w:color w:val="000000"/>
          <w:sz w:val="24"/>
          <w:szCs w:val="24"/>
          <w:lang w:eastAsia="en-GB"/>
        </w:rPr>
        <w:t xml:space="preserve"> help clients who rely on their PIP to pay for support services</w:t>
      </w:r>
      <w:r w:rsidR="00820573">
        <w:rPr>
          <w:rFonts w:eastAsia="Times New Roman" w:cstheme="minorHAnsi"/>
          <w:color w:val="000000"/>
          <w:sz w:val="24"/>
          <w:szCs w:val="24"/>
          <w:lang w:eastAsia="en-GB"/>
        </w:rPr>
        <w:t xml:space="preserve"> and </w:t>
      </w:r>
      <w:r w:rsidR="00E55037">
        <w:rPr>
          <w:rFonts w:eastAsia="Times New Roman" w:cstheme="minorHAnsi"/>
          <w:color w:val="000000"/>
          <w:sz w:val="24"/>
          <w:szCs w:val="24"/>
          <w:lang w:eastAsia="en-GB"/>
        </w:rPr>
        <w:t xml:space="preserve">mirrors the </w:t>
      </w:r>
      <w:hyperlink r:id="rId13" w:history="1">
        <w:r w:rsidR="00E55037" w:rsidRPr="00FA17D9">
          <w:rPr>
            <w:rFonts w:eastAsia="Times New Roman" w:cstheme="minorHAnsi"/>
            <w:color w:val="1155CC"/>
            <w:sz w:val="24"/>
            <w:szCs w:val="24"/>
            <w:u w:val="single"/>
            <w:lang w:eastAsia="en-GB"/>
          </w:rPr>
          <w:t xml:space="preserve">Scottish Government’s Short Term Assistance </w:t>
        </w:r>
      </w:hyperlink>
      <w:r w:rsidR="00E55037" w:rsidRPr="00FA17D9">
        <w:rPr>
          <w:rFonts w:eastAsia="Times New Roman" w:cstheme="minorHAnsi"/>
          <w:color w:val="000000"/>
          <w:sz w:val="24"/>
          <w:szCs w:val="24"/>
          <w:lang w:eastAsia="en-GB"/>
        </w:rPr>
        <w:t>model. </w:t>
      </w:r>
      <w:r w:rsidR="00021CFD">
        <w:rPr>
          <w:rFonts w:eastAsia="Times New Roman" w:cstheme="minorHAnsi"/>
          <w:color w:val="000000"/>
          <w:sz w:val="24"/>
          <w:szCs w:val="24"/>
          <w:lang w:eastAsia="en-GB"/>
        </w:rPr>
        <w:t xml:space="preserve">In line with that </w:t>
      </w:r>
      <w:r w:rsidR="00677A3F">
        <w:rPr>
          <w:rFonts w:eastAsia="Times New Roman" w:cstheme="minorHAnsi"/>
          <w:color w:val="000000"/>
          <w:sz w:val="24"/>
          <w:szCs w:val="24"/>
          <w:lang w:eastAsia="en-GB"/>
        </w:rPr>
        <w:t>model</w:t>
      </w:r>
      <w:r w:rsidR="00021CFD">
        <w:rPr>
          <w:rFonts w:eastAsia="Times New Roman" w:cstheme="minorHAnsi"/>
          <w:color w:val="000000"/>
          <w:sz w:val="24"/>
          <w:szCs w:val="24"/>
          <w:lang w:eastAsia="en-GB"/>
        </w:rPr>
        <w:t xml:space="preserve">, people would not have to repay </w:t>
      </w:r>
      <w:r w:rsidR="00677A3F">
        <w:rPr>
          <w:rFonts w:eastAsia="Times New Roman" w:cstheme="minorHAnsi"/>
          <w:color w:val="000000"/>
          <w:sz w:val="24"/>
          <w:szCs w:val="24"/>
          <w:lang w:eastAsia="en-GB"/>
        </w:rPr>
        <w:t>the PIP if their appeal was unsuccessful</w:t>
      </w:r>
      <w:r w:rsidR="00021CFD">
        <w:rPr>
          <w:rFonts w:eastAsia="Times New Roman" w:cstheme="minorHAnsi"/>
          <w:color w:val="000000"/>
          <w:sz w:val="24"/>
          <w:szCs w:val="24"/>
          <w:lang w:eastAsia="en-GB"/>
        </w:rPr>
        <w:t xml:space="preserve">, </w:t>
      </w:r>
      <w:r w:rsidR="00677A3F">
        <w:rPr>
          <w:rFonts w:eastAsia="Times New Roman" w:cstheme="minorHAnsi"/>
          <w:color w:val="000000"/>
          <w:sz w:val="24"/>
          <w:szCs w:val="24"/>
          <w:lang w:eastAsia="en-GB"/>
        </w:rPr>
        <w:t>so as not to discourage people from appealing.</w:t>
      </w:r>
    </w:p>
    <w:tbl>
      <w:tblPr>
        <w:tblStyle w:val="TableGrid"/>
        <w:tblW w:w="0" w:type="auto"/>
        <w:tblInd w:w="846" w:type="dxa"/>
        <w:tblLook w:val="04A0" w:firstRow="1" w:lastRow="0" w:firstColumn="1" w:lastColumn="0" w:noHBand="0" w:noVBand="1"/>
      </w:tblPr>
      <w:tblGrid>
        <w:gridCol w:w="8782"/>
      </w:tblGrid>
      <w:tr w:rsidR="00820573" w14:paraId="22DDA4EF" w14:textId="77777777" w:rsidTr="001E57F9">
        <w:tc>
          <w:tcPr>
            <w:tcW w:w="8782" w:type="dxa"/>
          </w:tcPr>
          <w:p w14:paraId="0A018037" w14:textId="57F9ADB7" w:rsidR="00820573" w:rsidRPr="00820573" w:rsidRDefault="00820573" w:rsidP="00820573">
            <w:pPr>
              <w:spacing w:after="240"/>
              <w:rPr>
                <w:rFonts w:eastAsia="Times New Roman" w:cstheme="minorHAnsi"/>
                <w:b/>
                <w:bCs/>
                <w:color w:val="000000"/>
                <w:sz w:val="24"/>
                <w:szCs w:val="24"/>
                <w:lang w:eastAsia="en-GB"/>
              </w:rPr>
            </w:pPr>
            <w:r w:rsidRPr="00820573">
              <w:rPr>
                <w:rFonts w:eastAsia="Times New Roman" w:cstheme="minorHAnsi"/>
                <w:b/>
                <w:bCs/>
                <w:color w:val="000000"/>
                <w:sz w:val="24"/>
                <w:szCs w:val="24"/>
                <w:lang w:eastAsia="en-GB"/>
              </w:rPr>
              <w:t>CASE STUDY</w:t>
            </w:r>
          </w:p>
          <w:p w14:paraId="56FEF39E" w14:textId="47D96982" w:rsidR="00820573" w:rsidRDefault="00820573" w:rsidP="00956253">
            <w:pPr>
              <w:spacing w:after="240"/>
              <w:rPr>
                <w:rFonts w:eastAsia="Times New Roman" w:cstheme="minorHAnsi"/>
                <w:color w:val="000000"/>
                <w:sz w:val="24"/>
                <w:szCs w:val="24"/>
                <w:lang w:eastAsia="en-GB"/>
              </w:rPr>
            </w:pPr>
            <w:r>
              <w:rPr>
                <w:rFonts w:eastAsia="Times New Roman" w:cstheme="minorHAnsi"/>
                <w:color w:val="000000"/>
                <w:sz w:val="24"/>
                <w:szCs w:val="24"/>
                <w:lang w:eastAsia="en-GB"/>
              </w:rPr>
              <w:t>Our</w:t>
            </w:r>
            <w:r w:rsidRPr="00FA17D9">
              <w:rPr>
                <w:rFonts w:eastAsia="Times New Roman" w:cstheme="minorHAnsi"/>
                <w:color w:val="000000"/>
                <w:sz w:val="24"/>
                <w:szCs w:val="24"/>
                <w:lang w:eastAsia="en-GB"/>
              </w:rPr>
              <w:t xml:space="preserve"> client S</w:t>
            </w:r>
            <w:r>
              <w:rPr>
                <w:rFonts w:eastAsia="Times New Roman" w:cstheme="minorHAnsi"/>
                <w:color w:val="000000"/>
                <w:sz w:val="24"/>
                <w:szCs w:val="24"/>
                <w:lang w:eastAsia="en-GB"/>
              </w:rPr>
              <w:t>am has Multiple Sclerosis a</w:t>
            </w:r>
            <w:r w:rsidR="009D42FD">
              <w:rPr>
                <w:rFonts w:eastAsia="Times New Roman" w:cstheme="minorHAnsi"/>
                <w:color w:val="000000"/>
                <w:sz w:val="24"/>
                <w:szCs w:val="24"/>
                <w:lang w:eastAsia="en-GB"/>
              </w:rPr>
              <w:t>nd</w:t>
            </w:r>
            <w:r w:rsidRPr="00FA17D9">
              <w:rPr>
                <w:rFonts w:eastAsia="Times New Roman" w:cstheme="minorHAnsi"/>
                <w:color w:val="000000"/>
                <w:sz w:val="24"/>
                <w:szCs w:val="24"/>
                <w:lang w:eastAsia="en-GB"/>
              </w:rPr>
              <w:t xml:space="preserve"> got into a lot of debt whilst appealing </w:t>
            </w:r>
            <w:r>
              <w:rPr>
                <w:rFonts w:eastAsia="Times New Roman" w:cstheme="minorHAnsi"/>
                <w:color w:val="000000"/>
                <w:sz w:val="24"/>
                <w:szCs w:val="24"/>
                <w:lang w:eastAsia="en-GB"/>
              </w:rPr>
              <w:t>her</w:t>
            </w:r>
            <w:r w:rsidRPr="00FA17D9">
              <w:rPr>
                <w:rFonts w:eastAsia="Times New Roman" w:cstheme="minorHAnsi"/>
                <w:color w:val="000000"/>
                <w:sz w:val="24"/>
                <w:szCs w:val="24"/>
                <w:lang w:eastAsia="en-GB"/>
              </w:rPr>
              <w:t xml:space="preserve"> PIP decision</w:t>
            </w:r>
            <w:r>
              <w:rPr>
                <w:rFonts w:eastAsia="Times New Roman" w:cstheme="minorHAnsi"/>
                <w:color w:val="000000"/>
                <w:sz w:val="24"/>
                <w:szCs w:val="24"/>
                <w:lang w:eastAsia="en-GB"/>
              </w:rPr>
              <w:t>,</w:t>
            </w:r>
            <w:r w:rsidR="005E2A42">
              <w:rPr>
                <w:rFonts w:eastAsia="Times New Roman" w:cstheme="minorHAnsi"/>
                <w:color w:val="000000"/>
                <w:sz w:val="24"/>
                <w:szCs w:val="24"/>
                <w:lang w:eastAsia="en-GB"/>
              </w:rPr>
              <w:t xml:space="preserve"> a process that took two years.  Her appeal succeeded and </w:t>
            </w:r>
            <w:r>
              <w:rPr>
                <w:rFonts w:eastAsia="Times New Roman" w:cstheme="minorHAnsi"/>
                <w:color w:val="000000"/>
                <w:sz w:val="24"/>
                <w:szCs w:val="24"/>
                <w:lang w:eastAsia="en-GB"/>
              </w:rPr>
              <w:t xml:space="preserve">she was awarded enhanced daily living and </w:t>
            </w:r>
            <w:r w:rsidR="009D42FD">
              <w:rPr>
                <w:rFonts w:eastAsia="Times New Roman" w:cstheme="minorHAnsi"/>
                <w:color w:val="000000"/>
                <w:sz w:val="24"/>
                <w:szCs w:val="24"/>
                <w:lang w:eastAsia="en-GB"/>
              </w:rPr>
              <w:t xml:space="preserve">enhanced </w:t>
            </w:r>
            <w:r>
              <w:rPr>
                <w:rFonts w:eastAsia="Times New Roman" w:cstheme="minorHAnsi"/>
                <w:color w:val="000000"/>
                <w:sz w:val="24"/>
                <w:szCs w:val="24"/>
                <w:lang w:eastAsia="en-GB"/>
              </w:rPr>
              <w:t>mobility</w:t>
            </w:r>
            <w:r w:rsidRPr="00FA17D9">
              <w:rPr>
                <w:rFonts w:eastAsia="Times New Roman" w:cstheme="minorHAnsi"/>
                <w:color w:val="000000"/>
                <w:sz w:val="24"/>
                <w:szCs w:val="24"/>
                <w:lang w:eastAsia="en-GB"/>
              </w:rPr>
              <w:t>.</w:t>
            </w:r>
            <w:r>
              <w:rPr>
                <w:rFonts w:eastAsia="Times New Roman" w:cstheme="minorHAnsi"/>
                <w:color w:val="000000"/>
                <w:sz w:val="24"/>
                <w:szCs w:val="24"/>
                <w:lang w:eastAsia="en-GB"/>
              </w:rPr>
              <w:t xml:space="preserve"> </w:t>
            </w:r>
            <w:r w:rsidR="009D42FD">
              <w:rPr>
                <w:rFonts w:eastAsia="Times New Roman" w:cstheme="minorHAnsi"/>
                <w:color w:val="000000"/>
                <w:sz w:val="24"/>
                <w:szCs w:val="24"/>
                <w:lang w:eastAsia="en-GB"/>
              </w:rPr>
              <w:t>She was able to use the enhanced mobility component of PIP to access a Motability powered wheelchair.</w:t>
            </w:r>
          </w:p>
          <w:p w14:paraId="7FB6CCD9" w14:textId="5DFC9613" w:rsidR="00820573" w:rsidRPr="00820573" w:rsidRDefault="00820573" w:rsidP="00956253">
            <w:pPr>
              <w:spacing w:after="240"/>
              <w:rPr>
                <w:rFonts w:eastAsia="Times New Roman" w:cstheme="minorHAnsi"/>
                <w:sz w:val="24"/>
                <w:szCs w:val="24"/>
                <w:lang w:eastAsia="en-GB"/>
              </w:rPr>
            </w:pPr>
            <w:r>
              <w:rPr>
                <w:rFonts w:eastAsia="Times New Roman" w:cstheme="minorHAnsi"/>
                <w:color w:val="000000"/>
                <w:sz w:val="24"/>
                <w:szCs w:val="24"/>
                <w:lang w:eastAsia="en-GB"/>
              </w:rPr>
              <w:t xml:space="preserve">Sam said, </w:t>
            </w:r>
            <w:r w:rsidRPr="00820573">
              <w:rPr>
                <w:rFonts w:eastAsia="Times New Roman" w:cstheme="minorHAnsi"/>
                <w:i/>
                <w:iCs/>
                <w:color w:val="000000"/>
                <w:sz w:val="24"/>
                <w:szCs w:val="24"/>
                <w:lang w:eastAsia="en-GB"/>
              </w:rPr>
              <w:t xml:space="preserve">“The judge at my PIP appeal tribunal went bright red when they saw me and was furious that I had not been awarded the enhanced rate of PIP. The judge said it was inappropriate to fix a term for </w:t>
            </w:r>
            <w:r>
              <w:rPr>
                <w:rFonts w:eastAsia="Times New Roman" w:cstheme="minorHAnsi"/>
                <w:i/>
                <w:iCs/>
                <w:color w:val="000000"/>
                <w:sz w:val="24"/>
                <w:szCs w:val="24"/>
                <w:lang w:eastAsia="en-GB"/>
              </w:rPr>
              <w:t>my</w:t>
            </w:r>
            <w:r w:rsidRPr="00820573">
              <w:rPr>
                <w:rFonts w:eastAsia="Times New Roman" w:cstheme="minorHAnsi"/>
                <w:i/>
                <w:iCs/>
                <w:color w:val="000000"/>
                <w:sz w:val="24"/>
                <w:szCs w:val="24"/>
                <w:lang w:eastAsia="en-GB"/>
              </w:rPr>
              <w:t xml:space="preserve"> PIP award as, ‘we all know you cannot get better, only worse’.” </w:t>
            </w:r>
          </w:p>
        </w:tc>
      </w:tr>
    </w:tbl>
    <w:p w14:paraId="3B384751" w14:textId="77777777" w:rsidR="00820573" w:rsidRDefault="00820573" w:rsidP="00956253">
      <w:pPr>
        <w:spacing w:after="0" w:line="240" w:lineRule="auto"/>
        <w:rPr>
          <w:rFonts w:eastAsia="Times New Roman" w:cstheme="minorHAnsi"/>
          <w:b/>
          <w:bCs/>
          <w:color w:val="000000"/>
          <w:sz w:val="24"/>
          <w:szCs w:val="24"/>
          <w:lang w:eastAsia="en-GB"/>
        </w:rPr>
      </w:pPr>
    </w:p>
    <w:p w14:paraId="51277D4B" w14:textId="3BCA4F03" w:rsidR="00B441B7" w:rsidRPr="00FA17D9" w:rsidRDefault="00E324F5">
      <w:pPr>
        <w:rPr>
          <w:rFonts w:cstheme="minorHAnsi"/>
          <w:sz w:val="24"/>
          <w:szCs w:val="24"/>
        </w:rPr>
      </w:pPr>
    </w:p>
    <w:sectPr w:rsidR="00B441B7" w:rsidRPr="00FA17D9" w:rsidSect="00D551B6">
      <w:headerReference w:type="default" r:id="rId1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5B5C5" w14:textId="77777777" w:rsidR="00E324F5" w:rsidRDefault="00E324F5" w:rsidP="007505BF">
      <w:pPr>
        <w:spacing w:after="0" w:line="240" w:lineRule="auto"/>
      </w:pPr>
      <w:r>
        <w:separator/>
      </w:r>
    </w:p>
  </w:endnote>
  <w:endnote w:type="continuationSeparator" w:id="0">
    <w:p w14:paraId="4459C1F7" w14:textId="77777777" w:rsidR="00E324F5" w:rsidRDefault="00E324F5" w:rsidP="00750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D27A2" w14:textId="77777777" w:rsidR="00E324F5" w:rsidRDefault="00E324F5" w:rsidP="007505BF">
      <w:pPr>
        <w:spacing w:after="0" w:line="240" w:lineRule="auto"/>
      </w:pPr>
      <w:r>
        <w:separator/>
      </w:r>
    </w:p>
  </w:footnote>
  <w:footnote w:type="continuationSeparator" w:id="0">
    <w:p w14:paraId="7D5BED46" w14:textId="77777777" w:rsidR="00E324F5" w:rsidRDefault="00E324F5" w:rsidP="007505BF">
      <w:pPr>
        <w:spacing w:after="0" w:line="240" w:lineRule="auto"/>
      </w:pPr>
      <w:r>
        <w:continuationSeparator/>
      </w:r>
    </w:p>
  </w:footnote>
  <w:footnote w:id="1">
    <w:p w14:paraId="4C541A56" w14:textId="7896157F" w:rsidR="0066065B" w:rsidRDefault="0066065B">
      <w:pPr>
        <w:pStyle w:val="FootnoteText"/>
      </w:pPr>
      <w:r>
        <w:rPr>
          <w:rStyle w:val="FootnoteReference"/>
        </w:rPr>
        <w:footnoteRef/>
      </w:r>
      <w:r>
        <w:t xml:space="preserve">   Source: </w:t>
      </w:r>
      <w:hyperlink r:id="rId1" w:history="1">
        <w:r w:rsidRPr="00653A31">
          <w:rPr>
            <w:rStyle w:val="Hyperlink"/>
          </w:rPr>
          <w:t>https://www.disabilitynewsservice.com/election-2019-100000-people-have-lost-motability-vehicles-through-tory-pip-reforms/</w:t>
        </w:r>
      </w:hyperlink>
      <w:r>
        <w:t xml:space="preserve"> </w:t>
      </w:r>
    </w:p>
  </w:footnote>
  <w:footnote w:id="2">
    <w:p w14:paraId="3BEAB366" w14:textId="5170E0C2" w:rsidR="006A438B" w:rsidRDefault="006A438B">
      <w:pPr>
        <w:pStyle w:val="FootnoteText"/>
      </w:pPr>
      <w:r>
        <w:rPr>
          <w:rStyle w:val="FootnoteReference"/>
        </w:rPr>
        <w:footnoteRef/>
      </w:r>
      <w:r w:rsidR="00C153C6">
        <w:t xml:space="preserve">  Source:</w:t>
      </w:r>
      <w:r>
        <w:t xml:space="preserve"> </w:t>
      </w:r>
      <w:hyperlink r:id="rId2" w:history="1">
        <w:r w:rsidR="004934D4" w:rsidRPr="00D42482">
          <w:rPr>
            <w:rStyle w:val="Hyperlink"/>
          </w:rPr>
          <w:t>https://www.gov.uk/government/publications/personal-independence-payment-april-2013-to-october-2020/personal-independence-payment-april-2013-to-october-2020</w:t>
        </w:r>
      </w:hyperlink>
      <w:r w:rsidR="004934D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0324B" w14:textId="53B16FA6" w:rsidR="007505BF" w:rsidRDefault="007505BF">
    <w:pPr>
      <w:pStyle w:val="Header"/>
    </w:pPr>
    <w:r w:rsidRPr="001655E8">
      <w:rPr>
        <w:rFonts w:asciiTheme="majorHAnsi" w:hAnsiTheme="majorHAnsi" w:cstheme="majorHAnsi"/>
        <w:noProof/>
        <w:lang w:eastAsia="en-GB"/>
      </w:rPr>
      <w:drawing>
        <wp:anchor distT="0" distB="0" distL="114300" distR="114300" simplePos="0" relativeHeight="251659264" behindDoc="0" locked="0" layoutInCell="1" allowOverlap="1" wp14:anchorId="5915110A" wp14:editId="455845F1">
          <wp:simplePos x="0" y="0"/>
          <wp:positionH relativeFrom="margin">
            <wp:align>center</wp:align>
          </wp:positionH>
          <wp:positionV relativeFrom="paragraph">
            <wp:posOffset>-38735</wp:posOffset>
          </wp:positionV>
          <wp:extent cx="3553200" cy="550800"/>
          <wp:effectExtent l="0" t="0" r="0" b="1905"/>
          <wp:wrapTopAndBottom/>
          <wp:docPr id="6" name="Picture 6" descr="C:\Users\sean.DLS\AppData\Local\Microsoft\Windows\INetCache\Content.Word\DLS Logo with tagline - white background (900px 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an.DLS\AppData\Local\Microsoft\Windows\INetCache\Content.Word\DLS Logo with tagline - white background (900px wid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53200" cy="550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E2EED"/>
    <w:multiLevelType w:val="multilevel"/>
    <w:tmpl w:val="F7F2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9C5A59"/>
    <w:multiLevelType w:val="multilevel"/>
    <w:tmpl w:val="C44C1886"/>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A2477B"/>
    <w:multiLevelType w:val="hybridMultilevel"/>
    <w:tmpl w:val="EFF0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A108BC"/>
    <w:multiLevelType w:val="multilevel"/>
    <w:tmpl w:val="8876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825992"/>
    <w:multiLevelType w:val="multilevel"/>
    <w:tmpl w:val="E8A8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3E7C32"/>
    <w:multiLevelType w:val="hybridMultilevel"/>
    <w:tmpl w:val="985EB94C"/>
    <w:lvl w:ilvl="0" w:tplc="38EE95C8">
      <w:start w:val="1"/>
      <w:numFmt w:val="lowerLetter"/>
      <w:lvlText w:val="(%1)"/>
      <w:lvlJc w:val="left"/>
      <w:pPr>
        <w:ind w:left="1080" w:hanging="360"/>
      </w:pPr>
      <w:rPr>
        <w:rFonts w:asciiTheme="minorHAnsi" w:eastAsia="Times New Roman" w:hAnsiTheme="minorHAnsi" w:cstheme="minorHAns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253"/>
    <w:rsid w:val="00021CFD"/>
    <w:rsid w:val="00022071"/>
    <w:rsid w:val="000253A7"/>
    <w:rsid w:val="00073F01"/>
    <w:rsid w:val="000B7F3B"/>
    <w:rsid w:val="00100D5D"/>
    <w:rsid w:val="001318C8"/>
    <w:rsid w:val="00161842"/>
    <w:rsid w:val="00163A5A"/>
    <w:rsid w:val="001E57F9"/>
    <w:rsid w:val="001F1966"/>
    <w:rsid w:val="0021560C"/>
    <w:rsid w:val="00236EEB"/>
    <w:rsid w:val="00257442"/>
    <w:rsid w:val="00257B30"/>
    <w:rsid w:val="002E4D03"/>
    <w:rsid w:val="00347523"/>
    <w:rsid w:val="003706F8"/>
    <w:rsid w:val="00370711"/>
    <w:rsid w:val="00390DEE"/>
    <w:rsid w:val="003C724A"/>
    <w:rsid w:val="0040248B"/>
    <w:rsid w:val="004541CF"/>
    <w:rsid w:val="004934D4"/>
    <w:rsid w:val="00562972"/>
    <w:rsid w:val="005C7A3C"/>
    <w:rsid w:val="005E2A42"/>
    <w:rsid w:val="0066065B"/>
    <w:rsid w:val="00677A3F"/>
    <w:rsid w:val="00677F89"/>
    <w:rsid w:val="006A438B"/>
    <w:rsid w:val="00703C94"/>
    <w:rsid w:val="007216FE"/>
    <w:rsid w:val="00736C05"/>
    <w:rsid w:val="007505BF"/>
    <w:rsid w:val="00755787"/>
    <w:rsid w:val="0076106A"/>
    <w:rsid w:val="007850DA"/>
    <w:rsid w:val="007D462D"/>
    <w:rsid w:val="007F5018"/>
    <w:rsid w:val="008058EB"/>
    <w:rsid w:val="00816B81"/>
    <w:rsid w:val="00820573"/>
    <w:rsid w:val="00835B22"/>
    <w:rsid w:val="0086796D"/>
    <w:rsid w:val="008B2AF9"/>
    <w:rsid w:val="008D2334"/>
    <w:rsid w:val="00956253"/>
    <w:rsid w:val="00974907"/>
    <w:rsid w:val="00975C94"/>
    <w:rsid w:val="009768B3"/>
    <w:rsid w:val="009945A1"/>
    <w:rsid w:val="00994C7D"/>
    <w:rsid w:val="009A44D7"/>
    <w:rsid w:val="009B6AA2"/>
    <w:rsid w:val="009D42FD"/>
    <w:rsid w:val="009E0761"/>
    <w:rsid w:val="009F15DC"/>
    <w:rsid w:val="009F36AA"/>
    <w:rsid w:val="00A32CA5"/>
    <w:rsid w:val="00A56966"/>
    <w:rsid w:val="00A64CAE"/>
    <w:rsid w:val="00B36178"/>
    <w:rsid w:val="00B6177F"/>
    <w:rsid w:val="00B821BB"/>
    <w:rsid w:val="00BB0D54"/>
    <w:rsid w:val="00BB7DA8"/>
    <w:rsid w:val="00BC2163"/>
    <w:rsid w:val="00C153C6"/>
    <w:rsid w:val="00C72B60"/>
    <w:rsid w:val="00CF2A1C"/>
    <w:rsid w:val="00D413D3"/>
    <w:rsid w:val="00D72968"/>
    <w:rsid w:val="00D9661C"/>
    <w:rsid w:val="00DA2246"/>
    <w:rsid w:val="00DB5D48"/>
    <w:rsid w:val="00DD2D86"/>
    <w:rsid w:val="00DE6C2D"/>
    <w:rsid w:val="00E13092"/>
    <w:rsid w:val="00E324F5"/>
    <w:rsid w:val="00E55037"/>
    <w:rsid w:val="00E8536C"/>
    <w:rsid w:val="00EF53F9"/>
    <w:rsid w:val="00F02D5A"/>
    <w:rsid w:val="00F51B73"/>
    <w:rsid w:val="00F61E88"/>
    <w:rsid w:val="00F70840"/>
    <w:rsid w:val="00F73475"/>
    <w:rsid w:val="00FA1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513E5"/>
  <w15:chartTrackingRefBased/>
  <w15:docId w15:val="{A4915149-B75E-4E0C-95C4-8EDB411C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2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DEE"/>
    <w:pPr>
      <w:ind w:left="720"/>
      <w:contextualSpacing/>
    </w:pPr>
  </w:style>
  <w:style w:type="table" w:styleId="TableGrid">
    <w:name w:val="Table Grid"/>
    <w:basedOn w:val="TableNormal"/>
    <w:uiPriority w:val="39"/>
    <w:rsid w:val="00370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42FD"/>
    <w:rPr>
      <w:color w:val="0563C1" w:themeColor="hyperlink"/>
      <w:u w:val="single"/>
    </w:rPr>
  </w:style>
  <w:style w:type="character" w:styleId="UnresolvedMention">
    <w:name w:val="Unresolved Mention"/>
    <w:basedOn w:val="DefaultParagraphFont"/>
    <w:uiPriority w:val="99"/>
    <w:semiHidden/>
    <w:unhideWhenUsed/>
    <w:rsid w:val="009D42FD"/>
    <w:rPr>
      <w:color w:val="605E5C"/>
      <w:shd w:val="clear" w:color="auto" w:fill="E1DFDD"/>
    </w:rPr>
  </w:style>
  <w:style w:type="character" w:styleId="CommentReference">
    <w:name w:val="annotation reference"/>
    <w:basedOn w:val="DefaultParagraphFont"/>
    <w:uiPriority w:val="99"/>
    <w:semiHidden/>
    <w:unhideWhenUsed/>
    <w:rsid w:val="0021560C"/>
    <w:rPr>
      <w:sz w:val="16"/>
      <w:szCs w:val="16"/>
    </w:rPr>
  </w:style>
  <w:style w:type="paragraph" w:styleId="CommentText">
    <w:name w:val="annotation text"/>
    <w:basedOn w:val="Normal"/>
    <w:link w:val="CommentTextChar"/>
    <w:uiPriority w:val="99"/>
    <w:semiHidden/>
    <w:unhideWhenUsed/>
    <w:rsid w:val="0021560C"/>
    <w:pPr>
      <w:spacing w:line="240" w:lineRule="auto"/>
    </w:pPr>
    <w:rPr>
      <w:sz w:val="20"/>
      <w:szCs w:val="20"/>
    </w:rPr>
  </w:style>
  <w:style w:type="character" w:customStyle="1" w:styleId="CommentTextChar">
    <w:name w:val="Comment Text Char"/>
    <w:basedOn w:val="DefaultParagraphFont"/>
    <w:link w:val="CommentText"/>
    <w:uiPriority w:val="99"/>
    <w:semiHidden/>
    <w:rsid w:val="0021560C"/>
    <w:rPr>
      <w:sz w:val="20"/>
      <w:szCs w:val="20"/>
    </w:rPr>
  </w:style>
  <w:style w:type="paragraph" w:styleId="CommentSubject">
    <w:name w:val="annotation subject"/>
    <w:basedOn w:val="CommentText"/>
    <w:next w:val="CommentText"/>
    <w:link w:val="CommentSubjectChar"/>
    <w:uiPriority w:val="99"/>
    <w:semiHidden/>
    <w:unhideWhenUsed/>
    <w:rsid w:val="0021560C"/>
    <w:rPr>
      <w:b/>
      <w:bCs/>
    </w:rPr>
  </w:style>
  <w:style w:type="character" w:customStyle="1" w:styleId="CommentSubjectChar">
    <w:name w:val="Comment Subject Char"/>
    <w:basedOn w:val="CommentTextChar"/>
    <w:link w:val="CommentSubject"/>
    <w:uiPriority w:val="99"/>
    <w:semiHidden/>
    <w:rsid w:val="0021560C"/>
    <w:rPr>
      <w:b/>
      <w:bCs/>
      <w:sz w:val="20"/>
      <w:szCs w:val="20"/>
    </w:rPr>
  </w:style>
  <w:style w:type="paragraph" w:styleId="Header">
    <w:name w:val="header"/>
    <w:basedOn w:val="Normal"/>
    <w:link w:val="HeaderChar"/>
    <w:uiPriority w:val="99"/>
    <w:unhideWhenUsed/>
    <w:rsid w:val="00750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5BF"/>
  </w:style>
  <w:style w:type="paragraph" w:styleId="Footer">
    <w:name w:val="footer"/>
    <w:basedOn w:val="Normal"/>
    <w:link w:val="FooterChar"/>
    <w:uiPriority w:val="99"/>
    <w:unhideWhenUsed/>
    <w:rsid w:val="00750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5BF"/>
  </w:style>
  <w:style w:type="paragraph" w:styleId="FootnoteText">
    <w:name w:val="footnote text"/>
    <w:basedOn w:val="Normal"/>
    <w:link w:val="FootnoteTextChar"/>
    <w:uiPriority w:val="99"/>
    <w:semiHidden/>
    <w:unhideWhenUsed/>
    <w:rsid w:val="006606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065B"/>
    <w:rPr>
      <w:sz w:val="20"/>
      <w:szCs w:val="20"/>
    </w:rPr>
  </w:style>
  <w:style w:type="character" w:styleId="FootnoteReference">
    <w:name w:val="footnote reference"/>
    <w:basedOn w:val="DefaultParagraphFont"/>
    <w:uiPriority w:val="99"/>
    <w:semiHidden/>
    <w:unhideWhenUsed/>
    <w:rsid w:val="0066065B"/>
    <w:rPr>
      <w:vertAlign w:val="superscript"/>
    </w:rPr>
  </w:style>
  <w:style w:type="character" w:styleId="FollowedHyperlink">
    <w:name w:val="FollowedHyperlink"/>
    <w:basedOn w:val="DefaultParagraphFont"/>
    <w:uiPriority w:val="99"/>
    <w:semiHidden/>
    <w:unhideWhenUsed/>
    <w:rsid w:val="00703C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11711">
      <w:bodyDiv w:val="1"/>
      <w:marLeft w:val="0"/>
      <w:marRight w:val="0"/>
      <w:marTop w:val="0"/>
      <w:marBottom w:val="0"/>
      <w:divBdr>
        <w:top w:val="none" w:sz="0" w:space="0" w:color="auto"/>
        <w:left w:val="none" w:sz="0" w:space="0" w:color="auto"/>
        <w:bottom w:val="none" w:sz="0" w:space="0" w:color="auto"/>
        <w:right w:val="none" w:sz="0" w:space="0" w:color="auto"/>
      </w:divBdr>
    </w:div>
    <w:div w:id="168709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scot/publications/challenge-decision-disability-benefit-application/pages/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org/development/desa/disabilities/convention-on-the-rights-of-persons-with-disabilities/convention-on-the-rights-of-persons-with-disabilities-2.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tability.co.uk/about/how-the-scheme-work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personal-independence-payment-april-2013-to-october-2020/personal-independence-payment-april-2013-to-october-2020" TargetMode="External"/><Relationship Id="rId1" Type="http://schemas.openxmlformats.org/officeDocument/2006/relationships/hyperlink" Target="https://www.disabilitynewsservice.com/election-2019-100000-people-have-lost-motability-vehicles-through-tory-pip-refo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54c7178-397e-4824-8f2e-60e876b37d7e"/>
    <FullName xmlns="http://schemas.microsoft.com/sharepoint/v3" xsi:nil="true"/>
    <TaxKeywordTaxHTField xmlns="f54c7178-397e-4824-8f2e-60e876b37d7e">
      <Terms xmlns="http://schemas.microsoft.com/office/infopath/2007/PartnerControls"/>
    </TaxKeywordTaxHTField>
    <Company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2D75267CED4034990BC69E0AD291CCF" ma:contentTypeVersion="18" ma:contentTypeDescription="Create a new document." ma:contentTypeScope="" ma:versionID="f49ca2f6d73dd374b18a53afec8e8442">
  <xsd:schema xmlns:xsd="http://www.w3.org/2001/XMLSchema" xmlns:xs="http://www.w3.org/2001/XMLSchema" xmlns:p="http://schemas.microsoft.com/office/2006/metadata/properties" xmlns:ns1="http://schemas.microsoft.com/sharepoint/v3" xmlns:ns2="5638d940-cf87-48e5-a17c-47dbd996e677" xmlns:ns4="f54c7178-397e-4824-8f2e-60e876b37d7e" targetNamespace="http://schemas.microsoft.com/office/2006/metadata/properties" ma:root="true" ma:fieldsID="ba7b38b9b8311d00859ef9694958dc3f" ns1:_="" ns2:_="" ns4:_="">
    <xsd:import namespace="http://schemas.microsoft.com/sharepoint/v3"/>
    <xsd:import namespace="5638d940-cf87-48e5-a17c-47dbd996e677"/>
    <xsd:import namespace="f54c7178-397e-4824-8f2e-60e876b37d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1:Company" minOccurs="0"/>
                <xsd:element ref="ns1:FullName" minOccurs="0"/>
                <xsd:element ref="ns4:TaxKeywordTaxHTField" minOccurs="0"/>
                <xsd:element ref="ns4:TaxCatchAll" minOccurs="0"/>
                <xsd:element ref="ns4:SharedWithUsers" minOccurs="0"/>
                <xsd:element ref="ns4: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pany" ma:index="14" nillable="true" ma:displayName="Company" ma:indexed="true" ma:internalName="Company">
      <xsd:simpleType>
        <xsd:restriction base="dms:Text"/>
      </xsd:simpleType>
    </xsd:element>
    <xsd:element name="FullName" ma:index="16" nillable="true" ma:displayName="Full Name" ma:indexed="true" ma:internalName="Full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38d940-cf87-48e5-a17c-47dbd996e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4c7178-397e-4824-8f2e-60e876b37d7e" elementFormDefault="qualified">
    <xsd:import namespace="http://schemas.microsoft.com/office/2006/documentManagement/types"/>
    <xsd:import namespace="http://schemas.microsoft.com/office/infopath/2007/PartnerControls"/>
    <xsd:element name="TaxKeywordTaxHTField" ma:index="18" nillable="true" ma:taxonomy="true" ma:internalName="TaxKeywordTaxHTField" ma:taxonomyFieldName="TaxKeyword" ma:displayName="Enterprise Keywords" ma:fieldId="{23f27201-bee3-471e-b2e7-b64fd8b7ca38}" ma:taxonomyMulti="true" ma:sspId="d1cab232-a7af-4246-be8c-8d5a99b32d7b"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Taxonomy Catch All Column" ma:hidden="true" ma:list="{8e837f61-4a7a-49ed-bbca-e5b4ab852467}" ma:internalName="TaxCatchAll" ma:showField="CatchAllData" ma:web="f54c7178-397e-4824-8f2e-60e876b37d7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5"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80A1C7-3CB5-46FE-958B-3E05E4CE566B}">
  <ds:schemaRefs>
    <ds:schemaRef ds:uri="http://schemas.microsoft.com/office/2006/metadata/properties"/>
    <ds:schemaRef ds:uri="http://schemas.microsoft.com/office/infopath/2007/PartnerControls"/>
    <ds:schemaRef ds:uri="f54c7178-397e-4824-8f2e-60e876b37d7e"/>
    <ds:schemaRef ds:uri="http://schemas.microsoft.com/sharepoint/v3"/>
  </ds:schemaRefs>
</ds:datastoreItem>
</file>

<file path=customXml/itemProps2.xml><?xml version="1.0" encoding="utf-8"?>
<ds:datastoreItem xmlns:ds="http://schemas.openxmlformats.org/officeDocument/2006/customXml" ds:itemID="{9BD7B153-518D-4D27-A5E8-81DB9CC6C15C}">
  <ds:schemaRefs>
    <ds:schemaRef ds:uri="http://schemas.openxmlformats.org/officeDocument/2006/bibliography"/>
  </ds:schemaRefs>
</ds:datastoreItem>
</file>

<file path=customXml/itemProps3.xml><?xml version="1.0" encoding="utf-8"?>
<ds:datastoreItem xmlns:ds="http://schemas.openxmlformats.org/officeDocument/2006/customXml" ds:itemID="{4F7C3408-D358-45DF-88A3-EFF297F47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38d940-cf87-48e5-a17c-47dbd996e677"/>
    <ds:schemaRef ds:uri="f54c7178-397e-4824-8f2e-60e876b37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60DED2-475C-42C6-94DF-33690F19DE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 Ely</dc:creator>
  <cp:keywords/>
  <dc:description/>
  <cp:lastModifiedBy>Bez Ely</cp:lastModifiedBy>
  <cp:revision>2</cp:revision>
  <dcterms:created xsi:type="dcterms:W3CDTF">2021-08-20T14:31:00Z</dcterms:created>
  <dcterms:modified xsi:type="dcterms:W3CDTF">2021-08-20T14:31:00Z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0x010100E2D75267CED4034990BC69E0AD291CCF</vt:lpwstr>
  </property>
</Properties>
</file>